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399DD469" w:rsidR="00FD0711" w:rsidRPr="00B1342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76EAA5AB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2E49BCE5" w:rsidR="00FD0711" w:rsidRPr="00C116E4" w:rsidRDefault="00FD0711" w:rsidP="00F13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F13103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6196" w:type="dxa"/>
          </w:tcPr>
          <w:p w14:paraId="5E3D56FF" w14:textId="43AB98B0" w:rsidR="00FD0711" w:rsidRPr="00F13103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D00A03">
              <w:rPr>
                <w:color w:val="9BBB59" w:themeColor="accent3"/>
                <w:sz w:val="24"/>
                <w:szCs w:val="24"/>
              </w:rPr>
              <w:t>/</w:t>
            </w:r>
            <w:r w:rsidR="00D00A03">
              <w:rPr>
                <w:color w:val="9BBB59" w:themeColor="accent3"/>
                <w:sz w:val="24"/>
                <w:szCs w:val="24"/>
              </w:rPr>
              <w:t xml:space="preserve"> 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290D78E5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3DD37F90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si Arte</w:t>
            </w:r>
          </w:p>
          <w:p w14:paraId="50BB472A" w14:textId="75D179EC" w:rsidR="00FD0711" w:rsidRPr="001B1709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Electronică, Comunicaţii şi Calculatoare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003F3EEF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63713496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</w:t>
            </w:r>
          </w:p>
          <w:p w14:paraId="13524C69" w14:textId="08FB5A47" w:rsidR="001B1709" w:rsidRPr="00BA0EDC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Electronică, Calculatoare şi Inginerie Electrica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467D45E1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Filologie</w:t>
            </w:r>
          </w:p>
          <w:p w14:paraId="211250E6" w14:textId="4EEE9371" w:rsidR="00FD0711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03B81B17" w:rsidR="00A32B38" w:rsidRPr="00364C75" w:rsidRDefault="005B2211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B22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Limbaje specializate şi traducere asistată de calculator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F640BB6" w:rsidR="00FD0711" w:rsidRPr="00364C75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792EF161" w:rsidR="00D46EF7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1EF9C0E9" w:rsidR="004F426F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Pitești</w:t>
            </w:r>
            <w:r w:rsidR="004F426F" w:rsidRPr="00F13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7D394983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1"/>
        <w:gridCol w:w="897"/>
        <w:gridCol w:w="677"/>
        <w:gridCol w:w="1184"/>
        <w:gridCol w:w="186"/>
        <w:gridCol w:w="337"/>
        <w:gridCol w:w="1637"/>
        <w:gridCol w:w="13"/>
        <w:gridCol w:w="590"/>
        <w:gridCol w:w="1783"/>
        <w:gridCol w:w="1150"/>
      </w:tblGrid>
      <w:tr w:rsidR="00FD0711" w:rsidRPr="0007194F" w14:paraId="57E36C1D" w14:textId="77777777" w:rsidTr="00EF6A46">
        <w:tc>
          <w:tcPr>
            <w:tcW w:w="3125" w:type="dxa"/>
            <w:gridSpan w:val="3"/>
          </w:tcPr>
          <w:p w14:paraId="61BD6346" w14:textId="54BD96D3" w:rsidR="00532F3D" w:rsidRPr="0007194F" w:rsidRDefault="00FD0711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6880" w:type="dxa"/>
            <w:gridSpan w:val="8"/>
          </w:tcPr>
          <w:p w14:paraId="3996590F" w14:textId="53A7CF23" w:rsidR="001F003F" w:rsidRPr="00364C75" w:rsidRDefault="00471DBD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71DBD">
              <w:rPr>
                <w:rFonts w:ascii="Times New Roman" w:hAnsi="Times New Roman"/>
                <w:b/>
                <w:bCs/>
                <w:sz w:val="24"/>
                <w:szCs w:val="24"/>
              </w:rPr>
              <w:t>Proiectarea ap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licațiilor de traducere asistată</w:t>
            </w:r>
            <w:r w:rsidRPr="00471D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calculator</w:t>
            </w:r>
          </w:p>
        </w:tc>
      </w:tr>
      <w:tr w:rsidR="00EF6A46" w:rsidRPr="0007194F" w14:paraId="3B211D2A" w14:textId="77777777" w:rsidTr="00EF6A46">
        <w:tc>
          <w:tcPr>
            <w:tcW w:w="4495" w:type="dxa"/>
            <w:gridSpan w:val="5"/>
          </w:tcPr>
          <w:p w14:paraId="4AB7824E" w14:textId="3E4F3EC2" w:rsidR="00EF6A46" w:rsidRPr="00085094" w:rsidRDefault="00EF6A46" w:rsidP="00EF6A4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activităților de curs</w:t>
            </w:r>
          </w:p>
        </w:tc>
        <w:tc>
          <w:tcPr>
            <w:tcW w:w="5510" w:type="dxa"/>
            <w:gridSpan w:val="6"/>
          </w:tcPr>
          <w:p w14:paraId="7D0EC825" w14:textId="3974CBC5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68A">
              <w:rPr>
                <w:rFonts w:ascii="Arial" w:hAnsi="Arial" w:cs="Arial"/>
                <w:sz w:val="18"/>
                <w:szCs w:val="20"/>
              </w:rPr>
              <w:t>Prof.dr.ing. Petre Anghelescu</w:t>
            </w:r>
          </w:p>
        </w:tc>
      </w:tr>
      <w:tr w:rsidR="00EF6A46" w:rsidRPr="0007194F" w14:paraId="4C0392E2" w14:textId="77777777" w:rsidTr="00EF6A46">
        <w:tc>
          <w:tcPr>
            <w:tcW w:w="4495" w:type="dxa"/>
            <w:gridSpan w:val="5"/>
          </w:tcPr>
          <w:p w14:paraId="0068B97D" w14:textId="439A7270" w:rsidR="00EF6A46" w:rsidRPr="00085094" w:rsidRDefault="00EF6A46" w:rsidP="00471DB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Titularul activităților de </w:t>
            </w:r>
            <w:r w:rsidR="00471DBD">
              <w:rPr>
                <w:rFonts w:ascii="Times New Roman" w:hAnsi="Times New Roman"/>
                <w:sz w:val="24"/>
                <w:szCs w:val="24"/>
              </w:rPr>
              <w:t>laborator</w:t>
            </w:r>
            <w:r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10" w:type="dxa"/>
            <w:gridSpan w:val="6"/>
          </w:tcPr>
          <w:p w14:paraId="4CA0B319" w14:textId="0BEBB2F6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68A">
              <w:rPr>
                <w:rFonts w:ascii="Arial" w:hAnsi="Arial" w:cs="Arial"/>
                <w:sz w:val="18"/>
                <w:szCs w:val="20"/>
              </w:rPr>
              <w:t>Prof.dr.ing. Petre Anghelescu</w:t>
            </w:r>
          </w:p>
        </w:tc>
      </w:tr>
      <w:tr w:rsidR="00700487" w:rsidRPr="0007194F" w14:paraId="3BE3C0BE" w14:textId="77777777" w:rsidTr="00EF6A46">
        <w:tc>
          <w:tcPr>
            <w:tcW w:w="1551" w:type="dxa"/>
          </w:tcPr>
          <w:p w14:paraId="4026D74C" w14:textId="6F036E3F" w:rsidR="00FD0711" w:rsidRPr="0013302B" w:rsidRDefault="00FD0711" w:rsidP="00EF6A4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897" w:type="dxa"/>
          </w:tcPr>
          <w:p w14:paraId="2D1E475E" w14:textId="0A3DF69B" w:rsidR="00FD0711" w:rsidRPr="0007194F" w:rsidRDefault="00EF6A4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gridSpan w:val="2"/>
          </w:tcPr>
          <w:p w14:paraId="7DA4A2EF" w14:textId="38675ACF" w:rsidR="00FD0711" w:rsidRPr="00EF6A46" w:rsidRDefault="00FD0711" w:rsidP="00EF6A4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23" w:type="dxa"/>
            <w:gridSpan w:val="2"/>
          </w:tcPr>
          <w:p w14:paraId="300B9719" w14:textId="493AD00F" w:rsidR="00FD0711" w:rsidRPr="00EF6A46" w:rsidRDefault="00C116E4" w:rsidP="00EF6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637" w:type="dxa"/>
          </w:tcPr>
          <w:p w14:paraId="47B05FB1" w14:textId="69AA99B2" w:rsidR="00FD0711" w:rsidRPr="0013302B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603" w:type="dxa"/>
            <w:gridSpan w:val="2"/>
          </w:tcPr>
          <w:p w14:paraId="5453D953" w14:textId="5F09CA19" w:rsidR="00FD0711" w:rsidRPr="005E3403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783" w:type="dxa"/>
          </w:tcPr>
          <w:p w14:paraId="2FC51EB1" w14:textId="04D5F38C" w:rsidR="00FD0711" w:rsidRPr="005E3403" w:rsidRDefault="00FD0711" w:rsidP="005E3403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5E3403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5E3403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1150" w:type="dxa"/>
          </w:tcPr>
          <w:p w14:paraId="38374877" w14:textId="3C8F145A" w:rsidR="00FD0711" w:rsidRPr="005E3403" w:rsidRDefault="00D605BE" w:rsidP="005E3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>Ob</w:t>
            </w:r>
            <w:r w:rsidR="008D49B5" w:rsidRPr="005E340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C116E4" w14:paraId="14E46E6F" w14:textId="24CDA01A" w:rsidTr="00EF6A46">
        <w:tc>
          <w:tcPr>
            <w:tcW w:w="2448" w:type="dxa"/>
            <w:gridSpan w:val="2"/>
          </w:tcPr>
          <w:p w14:paraId="2B6605C0" w14:textId="580C8EFF" w:rsidR="00204311" w:rsidRPr="0013302B" w:rsidRDefault="00204311" w:rsidP="005E34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1861" w:type="dxa"/>
            <w:gridSpan w:val="2"/>
          </w:tcPr>
          <w:p w14:paraId="03F77098" w14:textId="10529E7E" w:rsidR="00204311" w:rsidRPr="00BB1F78" w:rsidRDefault="006E7AB8" w:rsidP="00BB1F7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F78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BB1F78" w:rsidRPr="00BB1F7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8D49B5" w:rsidRPr="00BB1F78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73" w:type="dxa"/>
            <w:gridSpan w:val="4"/>
          </w:tcPr>
          <w:p w14:paraId="46A72287" w14:textId="2D432FCB" w:rsidR="00204311" w:rsidRPr="00BB1F78" w:rsidRDefault="00204311" w:rsidP="00BB1F7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BB1F78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523" w:type="dxa"/>
            <w:gridSpan w:val="3"/>
          </w:tcPr>
          <w:p w14:paraId="7F83CE32" w14:textId="3C59A995" w:rsidR="00471DBD" w:rsidRPr="00BB1F78" w:rsidRDefault="00713AA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.23.</w:t>
            </w:r>
            <w:r>
              <w:rPr>
                <w:rFonts w:ascii="Times New Roman" w:hAnsi="Times New Roman"/>
                <w:sz w:val="24"/>
                <w:szCs w:val="24"/>
              </w:rPr>
              <w:t>F.1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I.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726733BD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118"/>
        <w:gridCol w:w="850"/>
      </w:tblGrid>
      <w:tr w:rsidR="00FD0711" w:rsidRPr="0007194F" w14:paraId="02F8C437" w14:textId="77777777" w:rsidTr="005620DD">
        <w:tc>
          <w:tcPr>
            <w:tcW w:w="3790" w:type="dxa"/>
          </w:tcPr>
          <w:p w14:paraId="1DC014CD" w14:textId="72AEC0C4" w:rsidR="00FD0711" w:rsidRPr="0013302B" w:rsidRDefault="00FD0711" w:rsidP="00657AE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3DECCD55" w:rsidR="00FD0711" w:rsidRPr="0007194F" w:rsidRDefault="005620D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</w:tcPr>
          <w:p w14:paraId="0380C28A" w14:textId="3E618629" w:rsidR="00FD0711" w:rsidRPr="0007194F" w:rsidRDefault="00FD0711" w:rsidP="00657AE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36046853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14:paraId="7625568D" w14:textId="5CC77225" w:rsidR="00FD0711" w:rsidRPr="0007194F" w:rsidRDefault="00FD0711" w:rsidP="000B4FFB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4FFB"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5B22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850" w:type="dxa"/>
          </w:tcPr>
          <w:p w14:paraId="11765071" w14:textId="206ED979" w:rsidR="00FD0711" w:rsidRPr="0007194F" w:rsidRDefault="005620D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</w:tr>
      <w:tr w:rsidR="00FD0711" w:rsidRPr="0007194F" w14:paraId="5F470B7C" w14:textId="77777777" w:rsidTr="005620DD">
        <w:tc>
          <w:tcPr>
            <w:tcW w:w="3790" w:type="dxa"/>
            <w:shd w:val="clear" w:color="auto" w:fill="D9D9D9"/>
          </w:tcPr>
          <w:p w14:paraId="1C8C1832" w14:textId="76117F94" w:rsidR="00FD0711" w:rsidRPr="0007194F" w:rsidRDefault="00FD0711" w:rsidP="00F3479F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8FDC47F" w:rsidR="00FD0711" w:rsidRPr="0007194F" w:rsidRDefault="005620D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355908AF" w:rsidR="00FD0711" w:rsidRPr="0007194F" w:rsidRDefault="00FD0711" w:rsidP="00F3479F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91" w:type="dxa"/>
            <w:shd w:val="clear" w:color="auto" w:fill="D9D9D9"/>
          </w:tcPr>
          <w:p w14:paraId="794B634A" w14:textId="400A5235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18" w:type="dxa"/>
            <w:shd w:val="clear" w:color="auto" w:fill="D9D9D9"/>
          </w:tcPr>
          <w:p w14:paraId="5C2D0A56" w14:textId="1EA3E0C5" w:rsidR="00FD0711" w:rsidRPr="008B5BEA" w:rsidRDefault="00FD0711" w:rsidP="000B4FFB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0B4FFB"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850" w:type="dxa"/>
            <w:shd w:val="clear" w:color="auto" w:fill="D9D9D9"/>
          </w:tcPr>
          <w:p w14:paraId="46F27A35" w14:textId="3F63C0B0" w:rsidR="00FD0711" w:rsidRPr="005620DD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0DD">
              <w:rPr>
                <w:rFonts w:ascii="Times New Roman" w:hAnsi="Times New Roman"/>
                <w:sz w:val="24"/>
                <w:szCs w:val="24"/>
              </w:rPr>
              <w:t>14</w:t>
            </w:r>
            <w:r w:rsidR="005620DD" w:rsidRPr="005620DD">
              <w:rPr>
                <w:rFonts w:ascii="Times New Roman" w:hAnsi="Times New Roman"/>
                <w:sz w:val="24"/>
                <w:szCs w:val="24"/>
              </w:rPr>
              <w:t>/14</w:t>
            </w:r>
          </w:p>
        </w:tc>
      </w:tr>
      <w:tr w:rsidR="00FD0711" w:rsidRPr="0007194F" w14:paraId="5505ED6B" w14:textId="77777777" w:rsidTr="005620DD">
        <w:tc>
          <w:tcPr>
            <w:tcW w:w="9175" w:type="dxa"/>
            <w:gridSpan w:val="7"/>
          </w:tcPr>
          <w:p w14:paraId="439071C8" w14:textId="22D1BF03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5620DD">
        <w:trPr>
          <w:trHeight w:val="972"/>
        </w:trPr>
        <w:tc>
          <w:tcPr>
            <w:tcW w:w="9175" w:type="dxa"/>
            <w:gridSpan w:val="7"/>
          </w:tcPr>
          <w:p w14:paraId="53E38389" w14:textId="3EE043CE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4CA2D39A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A1D392F" w:rsidR="0065472F" w:rsidRPr="00D85A8D" w:rsidRDefault="0065472F" w:rsidP="00F3479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850" w:type="dxa"/>
          </w:tcPr>
          <w:p w14:paraId="494A2AEA" w14:textId="729D640D" w:rsidR="0065472F" w:rsidRDefault="005620D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14:paraId="7EBCB40E" w14:textId="77777777" w:rsidR="00F3479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34001936" w14:textId="3F4DFC2B" w:rsidR="00F3479F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620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0711" w:rsidRPr="0007194F" w14:paraId="4D18A6AB" w14:textId="77777777" w:rsidTr="005620DD">
        <w:tc>
          <w:tcPr>
            <w:tcW w:w="9175" w:type="dxa"/>
            <w:gridSpan w:val="7"/>
          </w:tcPr>
          <w:p w14:paraId="7C066D2C" w14:textId="2284C5F6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850" w:type="dxa"/>
          </w:tcPr>
          <w:p w14:paraId="1D9736A9" w14:textId="213D9FFA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3F6B30D3" w14:textId="77777777" w:rsidTr="005620DD">
        <w:tc>
          <w:tcPr>
            <w:tcW w:w="9175" w:type="dxa"/>
            <w:gridSpan w:val="7"/>
          </w:tcPr>
          <w:p w14:paraId="45BECD94" w14:textId="48BE5BF2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850" w:type="dxa"/>
          </w:tcPr>
          <w:p w14:paraId="43E19057" w14:textId="5FB7A22B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8092B" w:rsidRPr="0007194F" w14:paraId="23FA439D" w14:textId="77777777" w:rsidTr="005620DD">
        <w:tc>
          <w:tcPr>
            <w:tcW w:w="9175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850" w:type="dxa"/>
          </w:tcPr>
          <w:p w14:paraId="07034853" w14:textId="49DA3A3D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3D6D6BBB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B8AF0AC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620DD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641F993D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  <w:r w:rsidR="00723DB0" w:rsidRPr="00723DB0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4A2DD760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150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4B51C4B0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0631B2EA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54C1398F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13C9FF0A" w:rsidR="00B609FA" w:rsidRPr="00B609FA" w:rsidRDefault="00B609FA" w:rsidP="00F347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2F95B643" w14:textId="53D38467" w:rsidR="00B609FA" w:rsidRPr="00F3479F" w:rsidRDefault="00F3479F" w:rsidP="00F3479F">
            <w:pPr>
              <w:rPr>
                <w:rFonts w:ascii="Times New Roman" w:hAnsi="Times New Roman"/>
                <w:sz w:val="24"/>
                <w:szCs w:val="24"/>
              </w:rPr>
            </w:pPr>
            <w:r w:rsidRPr="00F3479F">
              <w:rPr>
                <w:rFonts w:ascii="Times New Roman" w:hAnsi="Times New Roman"/>
                <w:sz w:val="24"/>
                <w:szCs w:val="24"/>
              </w:rPr>
              <w:t>Parcurgerea disciplinelor: Exploatare avansată a tehnologiilor informatice actuale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4F5AE88C" w:rsidR="00B609FA" w:rsidRDefault="00B609FA" w:rsidP="00F347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36D329DD" w:rsidR="008421F0" w:rsidRPr="006F7D74" w:rsidRDefault="006F7D74" w:rsidP="006F7D7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7D74">
              <w:rPr>
                <w:rFonts w:ascii="Times New Roman" w:hAnsi="Times New Roman"/>
                <w:sz w:val="24"/>
                <w:szCs w:val="24"/>
              </w:rPr>
              <w:t>Competenţe acumulate la disciplinele: Exploatare avansată a tehnologiilor informatice actuale, Metodologia cercetării</w:t>
            </w:r>
            <w:r w:rsidR="00E20BD3" w:rsidRPr="006F7D7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0466E" w14:textId="77777777" w:rsidR="001B1D5F" w:rsidRPr="001B1D5F" w:rsidRDefault="001B1D5F" w:rsidP="000B3BD0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5F5877B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7894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244F6005" w:rsidR="00FD0711" w:rsidRPr="0007194F" w:rsidRDefault="00FD0711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0095849D" w:rsidR="00E20BD3" w:rsidRPr="007F393B" w:rsidRDefault="008F2778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F2778">
              <w:rPr>
                <w:rFonts w:ascii="Times New Roman" w:hAnsi="Times New Roman"/>
                <w:sz w:val="24"/>
                <w:szCs w:val="24"/>
              </w:rPr>
              <w:t>Sală dotată cu tabla şi echipamente multimedia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8ABE735" w:rsidR="00FD0711" w:rsidRPr="0007194F" w:rsidRDefault="00FD0711" w:rsidP="00717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 xml:space="preserve">de desfășurare a </w:t>
            </w:r>
            <w:r w:rsidR="003372BF">
              <w:rPr>
                <w:rFonts w:ascii="Times New Roman" w:hAnsi="Times New Roman"/>
                <w:sz w:val="24"/>
                <w:szCs w:val="24"/>
              </w:rPr>
              <w:t>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>proiectului</w:t>
            </w:r>
          </w:p>
        </w:tc>
        <w:tc>
          <w:tcPr>
            <w:tcW w:w="8051" w:type="dxa"/>
          </w:tcPr>
          <w:p w14:paraId="7EA8B393" w14:textId="4372F7ED" w:rsidR="00717BFA" w:rsidRPr="00717BFA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 xml:space="preserve">Sală cu minim 10 posturi de lucru şi dotari de laborator adecvate tematicii de proiect (Internet, Mediul de programare Visual Studio .NET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C# </w:t>
            </w:r>
            <w:r w:rsidRPr="00717BFA">
              <w:rPr>
                <w:rFonts w:ascii="Times New Roman" w:hAnsi="Times New Roman"/>
                <w:sz w:val="24"/>
                <w:szCs w:val="24"/>
              </w:rPr>
              <w:t>instalate pe fiecare staţie de lucru).</w:t>
            </w:r>
          </w:p>
          <w:p w14:paraId="540A7438" w14:textId="28FE1C05" w:rsidR="00D31C96" w:rsidRPr="00B97DD5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>Sala T215.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881AFD7" w14:textId="0C1C8576" w:rsidR="000B4FFB" w:rsidRPr="000B4FFB" w:rsidRDefault="00D31C96" w:rsidP="000B4FF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7619F9">
        <w:rPr>
          <w:rFonts w:ascii="Times New Roman" w:hAnsi="Times New Roman"/>
          <w:b/>
          <w:sz w:val="24"/>
          <w:szCs w:val="24"/>
        </w:rPr>
        <w:t xml:space="preserve">: </w:t>
      </w:r>
      <w:r w:rsidR="000B4FFB" w:rsidRPr="000B4FFB">
        <w:rPr>
          <w:rFonts w:ascii="Times New Roman" w:hAnsi="Times New Roman"/>
          <w:sz w:val="24"/>
          <w:szCs w:val="24"/>
        </w:rPr>
        <w:t>Însuşirea cunoştinţelor de bază privind proiectarea, implementarea și evaluarea aplicațiilor de traducere asistată de calculator (TAC), în opoziție cu traducerea umană şi traducerea automată. Se urmăreşte ca printr-o abordare teoretică şi practică să se asigure pregătirea fundamentală a studenţilor masteranzi în domeniul interdisciplinar al traducerii asistate de calculator.</w:t>
      </w:r>
    </w:p>
    <w:p w14:paraId="581229AD" w14:textId="6504BA1F" w:rsidR="0091383B" w:rsidRDefault="000B3BD0" w:rsidP="003A14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</w:t>
      </w:r>
      <w:r w:rsidR="004164ED">
        <w:rPr>
          <w:rFonts w:ascii="Times New Roman" w:hAnsi="Times New Roman"/>
          <w:b/>
          <w:sz w:val="24"/>
          <w:szCs w:val="24"/>
        </w:rPr>
        <w:t xml:space="preserve">i: </w:t>
      </w:r>
    </w:p>
    <w:p w14:paraId="1A2E9E37" w14:textId="103EB9FE" w:rsidR="00A966E5" w:rsidRPr="00A85146" w:rsidRDefault="00A966E5" w:rsidP="00A966E5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6E5">
        <w:rPr>
          <w:rFonts w:ascii="Times New Roman" w:hAnsi="Times New Roman"/>
          <w:i/>
          <w:iCs/>
        </w:rPr>
        <w:t>Proiectarea aplicațiilor de traducere asistată de calculator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748630EE" w14:textId="72691CB6" w:rsidR="00A966E5" w:rsidRPr="004C2B71" w:rsidRDefault="00A966E5" w:rsidP="00A966E5">
      <w:pPr>
        <w:pStyle w:val="ListParagraph"/>
        <w:numPr>
          <w:ilvl w:val="0"/>
          <w:numId w:val="40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CP5. Utilizează instrumente de localizare.</w:t>
      </w:r>
      <w:r>
        <w:rPr>
          <w:rFonts w:ascii="Times New Roman" w:hAnsi="Times New Roman"/>
        </w:rPr>
        <w:t xml:space="preserve"> (2 ECTS)</w:t>
      </w:r>
    </w:p>
    <w:p w14:paraId="5B100F6C" w14:textId="342ECB4E" w:rsidR="00A966E5" w:rsidRPr="004C2B71" w:rsidRDefault="00A966E5" w:rsidP="00A966E5">
      <w:pPr>
        <w:pStyle w:val="ListParagraph"/>
        <w:numPr>
          <w:ilvl w:val="0"/>
          <w:numId w:val="40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CP6. Utilizează traducerea asistată de calculator.</w:t>
      </w:r>
      <w:r>
        <w:rPr>
          <w:rFonts w:ascii="Times New Roman" w:hAnsi="Times New Roman"/>
        </w:rPr>
        <w:t xml:space="preserve"> (2ECTS)</w:t>
      </w:r>
    </w:p>
    <w:p w14:paraId="0FA90572" w14:textId="77777777" w:rsidR="00A966E5" w:rsidRPr="004C2B71" w:rsidRDefault="00A966E5" w:rsidP="00A966E5">
      <w:pPr>
        <w:pStyle w:val="ListParagraph"/>
        <w:numPr>
          <w:ilvl w:val="0"/>
          <w:numId w:val="40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CT2. Respectă angajamente.</w:t>
      </w:r>
    </w:p>
    <w:p w14:paraId="227268E3" w14:textId="77777777" w:rsidR="00A966E5" w:rsidRDefault="00A966E5" w:rsidP="003A14CD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0B4FFB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277A457B" w:rsidR="00FD0711" w:rsidRPr="0007194F" w:rsidRDefault="002A2A27" w:rsidP="00C301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61CBC2F5" w14:textId="77777777" w:rsidR="00E20BD3" w:rsidRPr="00A966E5" w:rsidRDefault="00A966E5" w:rsidP="009215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>C5</w:t>
            </w:r>
            <w:r w:rsidRPr="00A966E5">
              <w:rPr>
                <w:rFonts w:ascii="Times New Roman" w:hAnsi="Times New Roman"/>
              </w:rPr>
              <w:t>.Studentul/absolventul explică tehnici de adaptare a conținutului (lingvistic, cultural, tehnologic) în funcție de contextul de utilizare (ex: website-uri, aplicații software, materiale multimedia etc.).</w:t>
            </w:r>
          </w:p>
          <w:p w14:paraId="23BA8471" w14:textId="77777777" w:rsidR="00A966E5" w:rsidRPr="00A966E5" w:rsidRDefault="00A966E5" w:rsidP="009215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>C6</w:t>
            </w:r>
            <w:r w:rsidRPr="00A966E5">
              <w:rPr>
                <w:rFonts w:ascii="Times New Roman" w:hAnsi="Times New Roman"/>
              </w:rPr>
              <w:t>.Studentul/absolventul descrie Funcționalități și utilizări ale instrumentelor de traducere asistată de calculator (CAT tools), inclusiv memorie de traducere, glosare și baze terminologice.</w:t>
            </w:r>
          </w:p>
          <w:p w14:paraId="373D44E3" w14:textId="4577AA3C" w:rsidR="00A966E5" w:rsidRPr="00A966E5" w:rsidRDefault="00A966E5" w:rsidP="00921543">
            <w:pPr>
              <w:spacing w:after="0" w:line="240" w:lineRule="auto"/>
              <w:jc w:val="both"/>
              <w:rPr>
                <w:rFonts w:ascii="Times New Roman" w:hAnsi="Times New Roman"/>
                <w:i/>
                <w:highlight w:val="yellow"/>
              </w:rPr>
            </w:pPr>
            <w:r w:rsidRPr="00A966E5">
              <w:rPr>
                <w:rFonts w:ascii="Times New Roman" w:hAnsi="Times New Roman"/>
                <w:b/>
                <w:bCs/>
              </w:rPr>
              <w:t>C10</w:t>
            </w:r>
            <w:r w:rsidRPr="00A966E5">
              <w:rPr>
                <w:rFonts w:ascii="Times New Roman" w:hAnsi="Times New Roman"/>
              </w:rPr>
              <w:t>.Studentul/absolventul explică principii ale organizării eficiente a muncii: planificare, prioritizare, respectarea termenelor, gestionarea resurselor etc.</w:t>
            </w:r>
          </w:p>
        </w:tc>
      </w:tr>
      <w:tr w:rsidR="00FD0711" w:rsidRPr="0007194F" w14:paraId="110936E3" w14:textId="77777777" w:rsidTr="000B4FFB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67A0A64D" w:rsidR="00FD0711" w:rsidRPr="0007194F" w:rsidRDefault="00E5213F" w:rsidP="00366B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13B648A4" w14:textId="77777777" w:rsidR="00A966E5" w:rsidRPr="00A966E5" w:rsidRDefault="00A966E5" w:rsidP="00A966E5">
            <w:pPr>
              <w:tabs>
                <w:tab w:val="left" w:pos="2352"/>
              </w:tabs>
              <w:spacing w:after="0"/>
              <w:ind w:right="57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 xml:space="preserve">A5. </w:t>
            </w:r>
            <w:r w:rsidRPr="00A966E5">
              <w:rPr>
                <w:rFonts w:ascii="Times New Roman" w:hAnsi="Times New Roman"/>
              </w:rPr>
              <w:t>Studentul/absolventul utilizează o varietate de instrumente de traducere destinate să contribuie la procesele de localizare și de adaptare pentru lucrările de traducere.</w:t>
            </w:r>
          </w:p>
          <w:p w14:paraId="3C9F3CAA" w14:textId="079FACD6" w:rsidR="00241E04" w:rsidRPr="00A966E5" w:rsidRDefault="00A966E5" w:rsidP="00A966E5">
            <w:pPr>
              <w:tabs>
                <w:tab w:val="left" w:pos="2352"/>
              </w:tabs>
              <w:spacing w:after="0"/>
              <w:ind w:right="57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>A6</w:t>
            </w:r>
            <w:r w:rsidRPr="00A966E5">
              <w:rPr>
                <w:rFonts w:ascii="Times New Roman" w:hAnsi="Times New Roman"/>
              </w:rPr>
              <w:t>. Studentul/absolventul operează programe de traducere asistata de calculator (CAT) pentru a facilita procesele de traducere lingvistica.</w:t>
            </w:r>
          </w:p>
          <w:p w14:paraId="29893D81" w14:textId="2D98540B" w:rsidR="00A966E5" w:rsidRPr="00A966E5" w:rsidRDefault="00A966E5" w:rsidP="00A966E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966E5">
              <w:rPr>
                <w:rFonts w:ascii="Times New Roman" w:hAnsi="Times New Roman"/>
                <w:b/>
                <w:bCs/>
              </w:rPr>
              <w:t>A10</w:t>
            </w:r>
            <w:r w:rsidRPr="00A966E5">
              <w:rPr>
                <w:rFonts w:ascii="Times New Roman" w:hAnsi="Times New Roman"/>
              </w:rPr>
              <w:t>.Studentul/absolventul  îndeplinește sarcini în mod autodisciplinat, fiabil și cu orientare spre obiective.</w:t>
            </w:r>
          </w:p>
        </w:tc>
      </w:tr>
      <w:tr w:rsidR="002A2A27" w:rsidRPr="0007194F" w14:paraId="22C94215" w14:textId="77777777" w:rsidTr="000B4FFB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1D431A75" w:rsidR="002A2A27" w:rsidRDefault="002A2A27" w:rsidP="000825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2B481CC2" w14:textId="29689FD7" w:rsidR="00EF4811" w:rsidRPr="00A966E5" w:rsidRDefault="00A966E5" w:rsidP="00A966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>RA5.</w:t>
            </w:r>
            <w:r w:rsidRPr="00A966E5">
              <w:rPr>
                <w:rFonts w:ascii="Times New Roman" w:hAnsi="Times New Roman"/>
              </w:rPr>
              <w:t>Studentul/absolventul manifestă autonomie în integrarea eficientă a instrumentelor digitale în procesul de traducere, contribuind activ la adaptarea textelor pentru piețe și contexte lingvistice diferite.</w:t>
            </w:r>
          </w:p>
          <w:p w14:paraId="0BCB2F94" w14:textId="77777777" w:rsidR="00A966E5" w:rsidRPr="00A966E5" w:rsidRDefault="00A966E5" w:rsidP="00A966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6E5">
              <w:rPr>
                <w:rFonts w:ascii="Times New Roman" w:hAnsi="Times New Roman"/>
                <w:b/>
                <w:bCs/>
              </w:rPr>
              <w:t>RA6.</w:t>
            </w:r>
            <w:r w:rsidRPr="00A966E5">
              <w:rPr>
                <w:rFonts w:ascii="Times New Roman" w:hAnsi="Times New Roman"/>
              </w:rPr>
              <w:t>Studentul/absolventul demonstrează autonomie în utilizarea instrumentelor de traducere și localizare, alegând soluțiile tehnologice adecvate contextului și obiectivelor proiectului de traducere.</w:t>
            </w:r>
          </w:p>
          <w:p w14:paraId="4E90C458" w14:textId="0CECEA5B" w:rsidR="00A966E5" w:rsidRPr="0008254D" w:rsidRDefault="00A966E5" w:rsidP="00A966E5">
            <w:pPr>
              <w:spacing w:after="0" w:line="240" w:lineRule="auto"/>
              <w:jc w:val="both"/>
              <w:rPr>
                <w:rFonts w:ascii="Times New Roman" w:hAnsi="Times New Roman"/>
                <w:color w:val="92D050"/>
                <w:sz w:val="24"/>
                <w:szCs w:val="24"/>
                <w:highlight w:val="yellow"/>
              </w:rPr>
            </w:pPr>
            <w:bookmarkStart w:id="0" w:name="_Hlk209726778"/>
            <w:r w:rsidRPr="00A966E5">
              <w:rPr>
                <w:rFonts w:ascii="Times New Roman" w:hAnsi="Times New Roman"/>
                <w:b/>
                <w:bCs/>
              </w:rPr>
              <w:t>RA10.</w:t>
            </w:r>
            <w:r w:rsidRPr="00A966E5">
              <w:rPr>
                <w:rFonts w:ascii="Times New Roman" w:hAnsi="Times New Roman"/>
              </w:rPr>
              <w:t>Studentul/absolventul își organizează activitatea cu autonomie, disciplină și responsabilitate, asigurând îndeplinirea eficientă și la timp a sarcinilor.</w:t>
            </w:r>
            <w:bookmarkEnd w:id="0"/>
          </w:p>
        </w:tc>
      </w:tr>
    </w:tbl>
    <w:p w14:paraId="492605DF" w14:textId="77777777" w:rsidR="001B1D5F" w:rsidRDefault="001B1D5F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E4CF42" w14:textId="1C47B2D6" w:rsidR="001F1957" w:rsidRPr="001446AD" w:rsidRDefault="000B3BD0" w:rsidP="001446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446AD">
        <w:rPr>
          <w:rFonts w:ascii="Times New Roman" w:hAnsi="Times New Roman"/>
          <w:b/>
          <w:bCs/>
          <w:sz w:val="24"/>
          <w:szCs w:val="24"/>
        </w:rPr>
        <w:t>: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 xml:space="preserve">Pornindu-se de </w:t>
      </w:r>
      <w:r w:rsidR="008D74A7">
        <w:rPr>
          <w:rFonts w:ascii="Times New Roman" w:hAnsi="Times New Roman"/>
          <w:sz w:val="24"/>
          <w:szCs w:val="24"/>
        </w:rPr>
        <w:t xml:space="preserve">la </w:t>
      </w:r>
      <w:r w:rsidR="00A45D21" w:rsidRPr="001446AD">
        <w:rPr>
          <w:rFonts w:ascii="Times New Roman" w:hAnsi="Times New Roman"/>
          <w:sz w:val="24"/>
          <w:szCs w:val="24"/>
        </w:rPr>
        <w:t>analiza caracteristicilor de învățare ale studenților și de la nevoile lor specifice, procesul de predare va explora metode de predare atât expozitive (prelegerea, expunerea), cât și conversative-interactive, bazate pe modele de învățare prin descoperire facilitate de explorarea directa și indirectă a realității (</w:t>
      </w:r>
      <w:r w:rsidR="001446AD" w:rsidRPr="001446AD">
        <w:rPr>
          <w:rFonts w:ascii="Times New Roman" w:hAnsi="Times New Roman"/>
          <w:sz w:val="24"/>
          <w:szCs w:val="24"/>
        </w:rPr>
        <w:t>demonstrația și exemplificarea)</w:t>
      </w:r>
      <w:r w:rsidR="00A45D21" w:rsidRPr="001446AD">
        <w:rPr>
          <w:rFonts w:ascii="Times New Roman" w:hAnsi="Times New Roman"/>
          <w:sz w:val="24"/>
          <w:szCs w:val="24"/>
        </w:rPr>
        <w:t xml:space="preserve">. </w:t>
      </w:r>
      <w:r w:rsidR="00924485" w:rsidRPr="001446AD">
        <w:rPr>
          <w:rFonts w:ascii="Times New Roman" w:hAnsi="Times New Roman"/>
          <w:sz w:val="24"/>
          <w:szCs w:val="24"/>
        </w:rPr>
        <w:t xml:space="preserve">În activitatea de predare vor fi utilizate </w:t>
      </w:r>
      <w:r w:rsidR="00975323" w:rsidRPr="001446AD">
        <w:rPr>
          <w:rFonts w:ascii="Times New Roman" w:hAnsi="Times New Roman"/>
          <w:sz w:val="24"/>
          <w:szCs w:val="24"/>
        </w:rPr>
        <w:t xml:space="preserve">prelegeri, în baza unor prezentări Power Point </w:t>
      </w:r>
      <w:r w:rsidR="007C6BB6" w:rsidRPr="001446AD">
        <w:rPr>
          <w:rFonts w:ascii="Times New Roman" w:hAnsi="Times New Roman"/>
          <w:sz w:val="24"/>
          <w:szCs w:val="24"/>
        </w:rPr>
        <w:t xml:space="preserve">sau diferite filmulețe </w:t>
      </w:r>
      <w:r w:rsidR="00975323" w:rsidRPr="001446AD">
        <w:rPr>
          <w:rFonts w:ascii="Times New Roman" w:hAnsi="Times New Roman"/>
          <w:sz w:val="24"/>
          <w:szCs w:val="24"/>
        </w:rPr>
        <w:t>care vor fi puse la dispozi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ia studen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ilor. Fiecare curs va debuta cu recapitularea capitolelor deja parcurse, cu accent asupra no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 xml:space="preserve">iunilor parcurse la ultimul curs. </w:t>
      </w:r>
      <w:r w:rsidR="001F1957" w:rsidRPr="001446AD">
        <w:rPr>
          <w:rFonts w:ascii="Times New Roman" w:hAnsi="Times New Roman"/>
          <w:sz w:val="24"/>
          <w:szCs w:val="24"/>
        </w:rPr>
        <w:t xml:space="preserve">Prezentările utilizează imagini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scheme, astfel încât informa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>iile prezentate să fie u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or de în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 xml:space="preserve">eles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asimilat.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5013E2" w:rsidRPr="001446AD">
        <w:rPr>
          <w:rFonts w:ascii="Times New Roman" w:hAnsi="Times New Roman"/>
          <w:sz w:val="24"/>
          <w:szCs w:val="24"/>
        </w:rPr>
        <w:t>Ace</w:t>
      </w:r>
      <w:r w:rsidR="006A175C" w:rsidRPr="001446AD">
        <w:rPr>
          <w:rFonts w:ascii="Times New Roman" w:hAnsi="Times New Roman"/>
          <w:sz w:val="24"/>
          <w:szCs w:val="24"/>
        </w:rPr>
        <w:t>a</w:t>
      </w:r>
      <w:r w:rsidR="005013E2" w:rsidRPr="001446AD">
        <w:rPr>
          <w:rFonts w:ascii="Times New Roman" w:hAnsi="Times New Roman"/>
          <w:sz w:val="24"/>
          <w:szCs w:val="24"/>
        </w:rPr>
        <w:t xml:space="preserve">stă </w:t>
      </w:r>
      <w:r w:rsidR="003665AD" w:rsidRPr="001446AD">
        <w:rPr>
          <w:rFonts w:ascii="Times New Roman" w:hAnsi="Times New Roman"/>
          <w:sz w:val="24"/>
          <w:szCs w:val="24"/>
        </w:rPr>
        <w:t xml:space="preserve">disciplină acoperă informații și activități menite să-i sprijine </w:t>
      </w:r>
      <w:r w:rsidR="00024FEB" w:rsidRPr="001446AD">
        <w:rPr>
          <w:rFonts w:ascii="Times New Roman" w:hAnsi="Times New Roman"/>
          <w:sz w:val="24"/>
          <w:szCs w:val="24"/>
        </w:rPr>
        <w:t>pe studenți</w:t>
      </w:r>
      <w:r w:rsidR="003665AD" w:rsidRPr="001446AD">
        <w:rPr>
          <w:rFonts w:ascii="Times New Roman" w:hAnsi="Times New Roman"/>
          <w:sz w:val="24"/>
          <w:szCs w:val="24"/>
        </w:rPr>
        <w:t xml:space="preserve"> în eforturile de învățare și de dezvoltare a unor relații optime de </w:t>
      </w:r>
      <w:r w:rsidR="0094747F" w:rsidRPr="001446AD">
        <w:rPr>
          <w:rFonts w:ascii="Times New Roman" w:hAnsi="Times New Roman"/>
          <w:sz w:val="24"/>
          <w:szCs w:val="24"/>
        </w:rPr>
        <w:t xml:space="preserve">colaborare și </w:t>
      </w:r>
      <w:r w:rsidR="003665AD" w:rsidRPr="001446AD">
        <w:rPr>
          <w:rFonts w:ascii="Times New Roman" w:hAnsi="Times New Roman"/>
          <w:sz w:val="24"/>
          <w:szCs w:val="24"/>
        </w:rPr>
        <w:t>comunicare într-un climat favorabil</w:t>
      </w:r>
      <w:r w:rsidR="0094747F" w:rsidRPr="001446AD">
        <w:rPr>
          <w:rFonts w:ascii="Times New Roman" w:hAnsi="Times New Roman"/>
          <w:sz w:val="24"/>
          <w:szCs w:val="24"/>
        </w:rPr>
        <w:t xml:space="preserve"> învățării prin descoperire</w:t>
      </w:r>
      <w:r w:rsidR="003665AD" w:rsidRPr="001446AD">
        <w:rPr>
          <w:rFonts w:ascii="Times New Roman" w:hAnsi="Times New Roman"/>
          <w:sz w:val="24"/>
          <w:szCs w:val="24"/>
        </w:rPr>
        <w:t>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avea în vedere e</w:t>
      </w:r>
      <w:r w:rsidR="00246F30" w:rsidRPr="001446AD">
        <w:rPr>
          <w:rFonts w:ascii="Times New Roman" w:hAnsi="Times New Roman"/>
          <w:sz w:val="24"/>
          <w:szCs w:val="24"/>
        </w:rPr>
        <w:t xml:space="preserve">xersarea </w:t>
      </w:r>
      <w:r w:rsidR="00D369A3" w:rsidRPr="001446AD">
        <w:rPr>
          <w:rFonts w:ascii="Times New Roman" w:hAnsi="Times New Roman"/>
          <w:sz w:val="24"/>
          <w:szCs w:val="24"/>
        </w:rPr>
        <w:t>abilităților</w:t>
      </w:r>
      <w:r w:rsidR="00246F30" w:rsidRPr="001446AD">
        <w:rPr>
          <w:rFonts w:ascii="Times New Roman" w:hAnsi="Times New Roman"/>
          <w:sz w:val="24"/>
          <w:szCs w:val="24"/>
        </w:rPr>
        <w:t xml:space="preserve"> de ascultare activă şi de comunicare asertivă, precum şi a mecanismelor de </w:t>
      </w:r>
      <w:r w:rsidR="00D369A3" w:rsidRPr="001446AD">
        <w:rPr>
          <w:rFonts w:ascii="Times New Roman" w:hAnsi="Times New Roman"/>
          <w:sz w:val="24"/>
          <w:szCs w:val="24"/>
        </w:rPr>
        <w:t>construcție</w:t>
      </w:r>
      <w:r w:rsidR="00246F30" w:rsidRPr="001446AD">
        <w:rPr>
          <w:rFonts w:ascii="Times New Roman" w:hAnsi="Times New Roman"/>
          <w:sz w:val="24"/>
          <w:szCs w:val="24"/>
        </w:rPr>
        <w:t xml:space="preserve"> a feedback-ului, ca </w:t>
      </w:r>
      <w:r w:rsidR="00D369A3" w:rsidRPr="001446AD">
        <w:rPr>
          <w:rFonts w:ascii="Times New Roman" w:hAnsi="Times New Roman"/>
          <w:sz w:val="24"/>
          <w:szCs w:val="24"/>
        </w:rPr>
        <w:t>modalități</w:t>
      </w:r>
      <w:r w:rsidR="00246F30" w:rsidRPr="001446AD">
        <w:rPr>
          <w:rFonts w:ascii="Times New Roman" w:hAnsi="Times New Roman"/>
          <w:sz w:val="24"/>
          <w:szCs w:val="24"/>
        </w:rPr>
        <w:t xml:space="preserve"> de reglare comportamentală în situații diverse și de adaptare a demersului pedagogic la nevoile de învățare ale studenților.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e</w:t>
      </w:r>
      <w:r w:rsidR="00246F30" w:rsidRPr="001446AD">
        <w:rPr>
          <w:rFonts w:ascii="Times New Roman" w:hAnsi="Times New Roman"/>
          <w:sz w:val="24"/>
          <w:szCs w:val="24"/>
        </w:rPr>
        <w:t>xersa</w:t>
      </w:r>
      <w:r w:rsidR="00A45D21" w:rsidRPr="001446AD">
        <w:rPr>
          <w:rFonts w:ascii="Times New Roman" w:hAnsi="Times New Roman"/>
          <w:sz w:val="24"/>
          <w:szCs w:val="24"/>
        </w:rPr>
        <w:t xml:space="preserve"> abilitatea</w:t>
      </w:r>
      <w:r w:rsidR="00246F30" w:rsidRPr="001446AD">
        <w:rPr>
          <w:rFonts w:ascii="Times New Roman" w:hAnsi="Times New Roman"/>
          <w:sz w:val="24"/>
          <w:szCs w:val="24"/>
        </w:rPr>
        <w:t xml:space="preserve"> de lucru în echipă</w:t>
      </w:r>
      <w:r w:rsidR="001446AD" w:rsidRPr="001446AD">
        <w:rPr>
          <w:rFonts w:ascii="Times New Roman" w:hAnsi="Times New Roman"/>
          <w:color w:val="000000"/>
          <w:sz w:val="24"/>
          <w:szCs w:val="24"/>
        </w:rPr>
        <w:t xml:space="preserve"> pentru rezolvarea diferitelor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 xml:space="preserve"> sar</w:t>
      </w:r>
      <w:r w:rsidR="000420C5">
        <w:rPr>
          <w:rFonts w:ascii="Times New Roman" w:hAnsi="Times New Roman"/>
          <w:color w:val="000000"/>
          <w:sz w:val="24"/>
          <w:szCs w:val="24"/>
        </w:rPr>
        <w:t xml:space="preserve">cini din cadrul activitătii de </w:t>
      </w:r>
      <w:r w:rsidR="008D74A7">
        <w:rPr>
          <w:rFonts w:ascii="Times New Roman" w:hAnsi="Times New Roman"/>
          <w:color w:val="000000"/>
          <w:sz w:val="24"/>
          <w:szCs w:val="24"/>
        </w:rPr>
        <w:t>laborator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>.</w:t>
      </w:r>
    </w:p>
    <w:p w14:paraId="4C82E5C9" w14:textId="77777777" w:rsidR="003D0D85" w:rsidRDefault="003D0D85" w:rsidP="003D0D85">
      <w:pPr>
        <w:spacing w:after="0" w:line="240" w:lineRule="auto"/>
        <w:ind w:left="1416" w:hanging="1416"/>
        <w:rPr>
          <w:rFonts w:ascii="Times New Roman" w:hAnsi="Times New Roman"/>
          <w:b/>
          <w:sz w:val="24"/>
          <w:szCs w:val="24"/>
        </w:rPr>
      </w:pPr>
    </w:p>
    <w:p w14:paraId="391117EE" w14:textId="3229621C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A1E2CCF" w:rsidR="00AD6760" w:rsidRPr="00AD6760" w:rsidRDefault="00AD6760" w:rsidP="00D32D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D055BF" w:rsidRPr="00AD6760" w14:paraId="2FAF5653" w14:textId="77777777" w:rsidTr="136E1F19">
        <w:trPr>
          <w:jc w:val="center"/>
        </w:trPr>
        <w:tc>
          <w:tcPr>
            <w:tcW w:w="1271" w:type="dxa"/>
            <w:vAlign w:val="center"/>
          </w:tcPr>
          <w:p w14:paraId="70FBC42F" w14:textId="050B956A" w:rsidR="00D055BF" w:rsidRPr="00AD6760" w:rsidRDefault="00D055BF" w:rsidP="00D055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5DEAA6E5" w14:textId="77777777" w:rsidR="00D055BF" w:rsidRPr="00295322" w:rsidRDefault="00D055BF" w:rsidP="00D055B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sz w:val="18"/>
                <w:szCs w:val="18"/>
              </w:rPr>
              <w:t>Introducere în proiectarea aplicațiilor de traducere asistată de calculator.</w:t>
            </w:r>
          </w:p>
          <w:p w14:paraId="0E117F67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Prezentare generală a domeniului.</w:t>
            </w:r>
          </w:p>
          <w:p w14:paraId="50514E96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automată.</w:t>
            </w:r>
          </w:p>
          <w:p w14:paraId="5A40A4DC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asistată de calculator.</w:t>
            </w:r>
          </w:p>
          <w:p w14:paraId="441C604C" w14:textId="77777777" w:rsid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umană.</w:t>
            </w:r>
          </w:p>
          <w:p w14:paraId="05A240DB" w14:textId="35742781" w:rsidR="00D055BF" w:rsidRP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055BF">
              <w:rPr>
                <w:rFonts w:ascii="Arial" w:hAnsi="Arial" w:cs="Arial"/>
                <w:sz w:val="18"/>
                <w:szCs w:val="18"/>
              </w:rPr>
              <w:t>Concluzii.</w:t>
            </w:r>
          </w:p>
        </w:tc>
        <w:tc>
          <w:tcPr>
            <w:tcW w:w="857" w:type="dxa"/>
            <w:vAlign w:val="center"/>
          </w:tcPr>
          <w:p w14:paraId="3C9EB5C0" w14:textId="0D5DA4B1" w:rsidR="00D055BF" w:rsidRPr="00CB5BBB" w:rsidRDefault="00D055BF" w:rsidP="00D055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18ABA96D" w14:textId="77777777" w:rsidTr="00635108">
        <w:trPr>
          <w:jc w:val="center"/>
        </w:trPr>
        <w:tc>
          <w:tcPr>
            <w:tcW w:w="1271" w:type="dxa"/>
            <w:vAlign w:val="center"/>
          </w:tcPr>
          <w:p w14:paraId="748F843E" w14:textId="247DB6A0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vAlign w:val="center"/>
          </w:tcPr>
          <w:p w14:paraId="5CEA2727" w14:textId="77777777" w:rsidR="00D055BF" w:rsidRPr="00295322" w:rsidRDefault="00D055BF" w:rsidP="00D055B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Fazele/Etapele de dezvoltare a aplicaţiilor de traducere asistată de calculator.</w:t>
            </w:r>
          </w:p>
          <w:p w14:paraId="1DECFD87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Faza de  analiză.</w:t>
            </w:r>
          </w:p>
          <w:p w14:paraId="27C6EF46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proiectare.</w:t>
            </w:r>
          </w:p>
          <w:p w14:paraId="15D611FF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implementare.</w:t>
            </w:r>
          </w:p>
          <w:p w14:paraId="0BAC5C8D" w14:textId="77777777" w:rsid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testare.</w:t>
            </w:r>
          </w:p>
          <w:p w14:paraId="40D13369" w14:textId="5B4F48E5" w:rsidR="00D055BF" w:rsidRP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055BF">
              <w:rPr>
                <w:rFonts w:ascii="Arial" w:hAnsi="Arial" w:cs="Arial"/>
                <w:bCs/>
                <w:sz w:val="18"/>
                <w:szCs w:val="18"/>
              </w:rPr>
              <w:t>Concluzii.</w:t>
            </w:r>
          </w:p>
        </w:tc>
        <w:tc>
          <w:tcPr>
            <w:tcW w:w="857" w:type="dxa"/>
          </w:tcPr>
          <w:p w14:paraId="34AE2AC5" w14:textId="77B124E4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389DF12A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8F769E" w14:textId="64E74B94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vAlign w:val="center"/>
          </w:tcPr>
          <w:p w14:paraId="76C651D4" w14:textId="1EBE007A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Metodologia de proiectare şi programare a interfeţelor cu utilizatorul aplicaţiilor de traducere.</w:t>
            </w:r>
          </w:p>
        </w:tc>
        <w:tc>
          <w:tcPr>
            <w:tcW w:w="857" w:type="dxa"/>
          </w:tcPr>
          <w:p w14:paraId="313E2854" w14:textId="199ACEDA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2CC7EA92" w14:textId="77777777" w:rsidTr="00635108">
        <w:trPr>
          <w:jc w:val="center"/>
        </w:trPr>
        <w:tc>
          <w:tcPr>
            <w:tcW w:w="1271" w:type="dxa"/>
            <w:vAlign w:val="center"/>
          </w:tcPr>
          <w:p w14:paraId="1E399926" w14:textId="3388CF94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vAlign w:val="center"/>
          </w:tcPr>
          <w:p w14:paraId="22B505D2" w14:textId="7BADE6CF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Tehnici de programare a aplicatiilor de traducere asistata de calculator si r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eutilizarea resurselor software pentru traducere.</w:t>
            </w:r>
          </w:p>
        </w:tc>
        <w:tc>
          <w:tcPr>
            <w:tcW w:w="857" w:type="dxa"/>
          </w:tcPr>
          <w:p w14:paraId="15AD19EA" w14:textId="4F9BC09C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0CBD9111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7E9E3C" w14:textId="22901F68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vAlign w:val="center"/>
          </w:tcPr>
          <w:p w14:paraId="1821CB58" w14:textId="77777777" w:rsidR="00D055BF" w:rsidRPr="00295322" w:rsidRDefault="00D055BF" w:rsidP="00A13B5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Utilizarea resurselor internetului în aplicaţiile de traducere asistată de calculator.</w:t>
            </w:r>
          </w:p>
          <w:p w14:paraId="6382B15A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Utilizarea funcţiilor API specializate pentru traducere.</w:t>
            </w:r>
          </w:p>
          <w:p w14:paraId="6D76E61C" w14:textId="77777777" w:rsidR="00A13B54" w:rsidRDefault="00D055BF" w:rsidP="00A13B54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Utilizarea bazelor de date specializate şi a dicţionarelor electronice în variantele on-line şi desktop.</w:t>
            </w:r>
          </w:p>
          <w:p w14:paraId="70892A4D" w14:textId="1201E33A" w:rsidR="00D055BF" w:rsidRPr="00A13B54" w:rsidRDefault="00D055BF" w:rsidP="00A13B54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B54">
              <w:rPr>
                <w:rFonts w:ascii="Arial" w:hAnsi="Arial" w:cs="Arial"/>
                <w:bCs/>
                <w:sz w:val="18"/>
                <w:szCs w:val="18"/>
              </w:rPr>
              <w:t>Concluzii.</w:t>
            </w:r>
          </w:p>
        </w:tc>
        <w:tc>
          <w:tcPr>
            <w:tcW w:w="857" w:type="dxa"/>
          </w:tcPr>
          <w:p w14:paraId="5928C940" w14:textId="168D5E27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63209E08" w14:textId="77777777" w:rsidTr="00635108">
        <w:trPr>
          <w:jc w:val="center"/>
        </w:trPr>
        <w:tc>
          <w:tcPr>
            <w:tcW w:w="1271" w:type="dxa"/>
            <w:vAlign w:val="center"/>
          </w:tcPr>
          <w:p w14:paraId="2277214C" w14:textId="23804343" w:rsidR="00D055BF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vAlign w:val="center"/>
          </w:tcPr>
          <w:p w14:paraId="4F452B76" w14:textId="4B9E3633" w:rsidR="00D055BF" w:rsidRPr="0028704C" w:rsidRDefault="00D055BF" w:rsidP="00D055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Crearea de memorii de traducere din documente pereche existente în limba sursă şi limba destinaţie.</w:t>
            </w:r>
          </w:p>
        </w:tc>
        <w:tc>
          <w:tcPr>
            <w:tcW w:w="857" w:type="dxa"/>
          </w:tcPr>
          <w:p w14:paraId="2BA13951" w14:textId="675EB34F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6937C49D" w14:textId="77777777" w:rsidTr="00635108">
        <w:trPr>
          <w:jc w:val="center"/>
        </w:trPr>
        <w:tc>
          <w:tcPr>
            <w:tcW w:w="1271" w:type="dxa"/>
            <w:vAlign w:val="center"/>
          </w:tcPr>
          <w:p w14:paraId="403E309D" w14:textId="48D1DFFE" w:rsidR="00D055BF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vAlign w:val="center"/>
          </w:tcPr>
          <w:p w14:paraId="2CDBCBA2" w14:textId="71ECE41D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Studiu de caz: 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Exemplu de aplicaţie de traducere asistată de calculator.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Analiza cerinte, 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Proiectare,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mplementare,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estare şi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Evaluare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" w:type="dxa"/>
          </w:tcPr>
          <w:p w14:paraId="071FC791" w14:textId="3711CDF1" w:rsidR="00D055BF" w:rsidRPr="008E51C6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28704C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8704C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59C82E9" w:rsidR="00F972C4" w:rsidRPr="008E51C6" w:rsidRDefault="00CB5BB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B5BB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34C98044" w:rsidR="00F972C4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5DEC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465330FD" w14:textId="23B49A63" w:rsidR="00F95AD0" w:rsidRDefault="00F95AD0" w:rsidP="00F95AD0">
            <w:pPr>
              <w:pStyle w:val="ListParagraph"/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F95AD0">
              <w:rPr>
                <w:rFonts w:ascii="Arial" w:hAnsi="Arial" w:cs="Arial"/>
                <w:i/>
                <w:color w:val="000000"/>
                <w:sz w:val="16"/>
                <w:szCs w:val="16"/>
              </w:rPr>
              <w:t>Proiectarea aplicațiilor de traducere asistată de calculator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hyperlink r:id="rId11" w:history="1">
              <w:r w:rsidRPr="00213E00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https://learn.upit.ro/enrol/index.php?id=2583</w:t>
              </w:r>
            </w:hyperlink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542D6D7" w14:textId="6CB926F8" w:rsidR="00F95AD0" w:rsidRPr="008E68CF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>W</w:t>
            </w:r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>.John Hutchins and Harold L. Somers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 “</w:t>
            </w:r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An introduction to machine translation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”, Academic Press, London, </w:t>
            </w:r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ISBN: 0-12-362830-X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(disponibilă şi pe internet la adresa: </w:t>
            </w:r>
            <w:hyperlink r:id="rId12" w:history="1">
              <w:r w:rsidRPr="008B7568">
                <w:rPr>
                  <w:rStyle w:val="Hyperlink"/>
                  <w:rFonts w:ascii="Arial" w:hAnsi="Arial" w:cs="Arial"/>
                  <w:spacing w:val="-3"/>
                  <w:sz w:val="16"/>
                  <w:szCs w:val="16"/>
                </w:rPr>
                <w:t>http://www.hutchinsweb.me.uk/IntroMT-TOC.htm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  <w:p w14:paraId="0038E66D" w14:textId="77777777" w:rsidR="00F95AD0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Z. A. Usmanova, E. N. Zudilova, Pavel Alekseevich Arkatov, Nataliaya G. Vitkovskaya, Ekaterina Kravets, Impact of computer-assisted translation tools by novice translators on the quality of written translations,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Laplage em Revista, vol.7, n. Extra C, p.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714-721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ISSN: 2446-6220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 w:rsidRPr="00B9117E">
              <w:rPr>
                <w:rFonts w:ascii="Arial" w:hAnsi="Arial" w:cs="Arial"/>
                <w:sz w:val="16"/>
                <w:szCs w:val="16"/>
              </w:rPr>
              <w:t>DOI:</w:t>
            </w:r>
            <w:hyperlink r:id="rId13" w:tgtFrame="_blank" w:history="1">
              <w:r w:rsidRPr="00B9117E">
                <w:rPr>
                  <w:rStyle w:val="Hyperlink"/>
                  <w:rFonts w:ascii="Arial" w:hAnsi="Arial" w:cs="Arial"/>
                  <w:sz w:val="16"/>
                  <w:szCs w:val="16"/>
                </w:rPr>
                <w:t>10.24115/S2446-622020217Extra-C1154p.714-721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, 2021.</w:t>
            </w:r>
          </w:p>
          <w:p w14:paraId="21ECA1CA" w14:textId="77777777" w:rsidR="00F95AD0" w:rsidRPr="008E68CF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P. Koehn, </w:t>
            </w:r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>Statistical Machine Translation. Cambridge University Press.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 2010.</w:t>
            </w:r>
          </w:p>
          <w:p w14:paraId="0E079316" w14:textId="77777777" w:rsidR="00F95AD0" w:rsidRPr="00C2392D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>H. L. Somers, “Computers and Translation: A Translator’s Guide”, John Benjamins, Amsterdam, 2003.</w:t>
            </w:r>
          </w:p>
          <w:p w14:paraId="53A2668B" w14:textId="77777777" w:rsidR="00F95AD0" w:rsidRPr="00C2392D" w:rsidRDefault="00F95AD0" w:rsidP="00F95AD0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Daniel Jurafsky, James H. Martin, Speech and Language Processing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–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 Introduction to Natural Language Processing,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Computational Linguistics, and Speech Recognition, Stanford University, 2023.</w:t>
            </w:r>
          </w:p>
          <w:p w14:paraId="1844BB24" w14:textId="77777777" w:rsidR="00F95AD0" w:rsidRPr="00B37377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D.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Arnold,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L.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Balkan,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S.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Meijer,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R.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Lee Humphreys,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L.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 Sadler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 “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Machine Trans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lation”, 2001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1FCC02FC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L. </w:t>
            </w:r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 xml:space="preserve">Bowker,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“</w:t>
            </w:r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Computer-aided Translation Technology. A Practical Introduction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”, Ottawa (Canada), 2002.</w:t>
            </w:r>
          </w:p>
          <w:p w14:paraId="709B4C25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Hacken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M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F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Parra,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„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Terminology and Formulaic Language in Computer-Assisted Translation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”, 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Journal of Translation and Interpretation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 vol. 3, no. 1, 2008.</w:t>
            </w:r>
          </w:p>
          <w:p w14:paraId="10C5160A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etre Anghelescu, “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Elemente de Inteligenţă Artificială şi Prolog – Teorie şi Aplicaţii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”, Editura Matrix ROM, ISBN 978-973-755-561-8, Bucureşti, 2010 (disponibila la biblioteca si in laborator).</w:t>
            </w:r>
          </w:p>
          <w:p w14:paraId="7E485EC9" w14:textId="77777777" w:rsidR="00F95AD0" w:rsidRDefault="00F95AD0" w:rsidP="00F95AD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„Chatbot Application using Search Engines and Teaching Methods”, The 10th International Conference on Electronics, Computers and Artificial Intelligence, ECAI 2018, ISBN: 978-1-5386-4901-5, ISSN: 2378-7147, doi: 10.1109/ECAI.2018.8678948, WOS:000467734100019, 2018 (disponibilă și în laborator).</w:t>
            </w:r>
          </w:p>
          <w:p w14:paraId="14F5496B" w14:textId="1C943F2D" w:rsidR="00F95AD0" w:rsidRPr="00F95AD0" w:rsidRDefault="00F95AD0" w:rsidP="00F95AD0">
            <w:pPr>
              <w:pStyle w:val="ListParagraph"/>
              <w:numPr>
                <w:ilvl w:val="0"/>
                <w:numId w:val="37"/>
              </w:numPr>
              <w:spacing w:after="0"/>
              <w:ind w:left="714" w:hanging="3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bCs/>
                <w:iCs/>
                <w:noProof/>
                <w:sz w:val="16"/>
                <w:szCs w:val="16"/>
              </w:rPr>
              <w:t xml:space="preserve">Petre Anghelescu, </w:t>
            </w:r>
            <w:r w:rsidRPr="00F95AD0">
              <w:rPr>
                <w:rFonts w:ascii="Arial" w:hAnsi="Arial" w:cs="Arial"/>
                <w:bCs/>
                <w:sz w:val="16"/>
                <w:szCs w:val="16"/>
              </w:rPr>
              <w:t>“</w:t>
            </w:r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Parallel optimization of program instructions using genetic algorithms</w:t>
            </w:r>
            <w:r w:rsidRPr="00F95AD0">
              <w:rPr>
                <w:rFonts w:ascii="Arial" w:hAnsi="Arial" w:cs="Arial"/>
                <w:bCs/>
                <w:sz w:val="16"/>
                <w:szCs w:val="16"/>
              </w:rPr>
              <w:t xml:space="preserve">”, Journal Computers, Materials &amp; Continua, ISSN: 1546-2218, eISSN: 1546-2226, vol. 67, no.3, pp. 3293–3310, martie 2021 (disponibilă pe Internet la adresa web: </w:t>
            </w:r>
            <w:hyperlink r:id="rId14" w:history="1">
              <w:r w:rsidRPr="00213E00">
                <w:rPr>
                  <w:rStyle w:val="Hyperlink"/>
                  <w:rFonts w:ascii="Arial" w:hAnsi="Arial" w:cs="Arial"/>
                  <w:bCs/>
                  <w:sz w:val="16"/>
                  <w:szCs w:val="16"/>
                </w:rPr>
                <w:t>https://www.techscience.com/cmc/v67n3/41625</w:t>
              </w:r>
            </w:hyperlink>
            <w:r w:rsidRPr="00F95AD0">
              <w:rPr>
                <w:rFonts w:ascii="Arial" w:hAnsi="Arial" w:cs="Arial"/>
                <w:bCs/>
                <w:sz w:val="16"/>
                <w:szCs w:val="16"/>
              </w:rPr>
              <w:t>).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7F2E7F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00A560DF" w:rsidR="00AD6760" w:rsidRPr="00FB55B0" w:rsidRDefault="00723AAB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3AAB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</w:p>
        </w:tc>
      </w:tr>
      <w:tr w:rsidR="00AD6760" w:rsidRPr="00924485" w14:paraId="6B577D84" w14:textId="77777777" w:rsidTr="007F2E7F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723AAB" w:rsidRPr="0045017B" w14:paraId="10F798F8" w14:textId="77777777" w:rsidTr="009A7447">
        <w:trPr>
          <w:trHeight w:val="310"/>
          <w:jc w:val="center"/>
        </w:trPr>
        <w:tc>
          <w:tcPr>
            <w:tcW w:w="850" w:type="dxa"/>
          </w:tcPr>
          <w:p w14:paraId="407718C1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33FD776F" w14:textId="4F424ABB" w:rsidR="00723AAB" w:rsidRPr="004E6BF3" w:rsidRDefault="00723AAB" w:rsidP="00723AAB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76431D">
              <w:rPr>
                <w:rFonts w:ascii="Arial" w:hAnsi="Arial" w:cs="Arial"/>
                <w:sz w:val="18"/>
                <w:szCs w:val="18"/>
              </w:rPr>
              <w:t xml:space="preserve">Limbajul de programare </w:t>
            </w:r>
            <w:r>
              <w:rPr>
                <w:rFonts w:ascii="Arial" w:hAnsi="Arial" w:cs="Arial"/>
                <w:sz w:val="18"/>
                <w:szCs w:val="18"/>
              </w:rPr>
              <w:t xml:space="preserve">visual </w:t>
            </w:r>
            <w:r w:rsidRPr="0076431D">
              <w:rPr>
                <w:rFonts w:ascii="Arial" w:hAnsi="Arial" w:cs="Arial"/>
                <w:sz w:val="18"/>
                <w:szCs w:val="18"/>
              </w:rPr>
              <w:t>C#. Crearea de aplicații de interacțiune cu utilizatorul.</w:t>
            </w:r>
          </w:p>
        </w:tc>
        <w:tc>
          <w:tcPr>
            <w:tcW w:w="874" w:type="dxa"/>
            <w:vAlign w:val="center"/>
          </w:tcPr>
          <w:p w14:paraId="1DDBB691" w14:textId="77777777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B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3AAB" w:rsidRPr="0045017B" w14:paraId="41A147A3" w14:textId="77777777" w:rsidTr="009A7447">
        <w:trPr>
          <w:trHeight w:val="310"/>
          <w:jc w:val="center"/>
        </w:trPr>
        <w:tc>
          <w:tcPr>
            <w:tcW w:w="850" w:type="dxa"/>
          </w:tcPr>
          <w:p w14:paraId="05B40FBB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67CC1DCC" w14:textId="5C11745D" w:rsidR="00723AAB" w:rsidRPr="004E6BF3" w:rsidRDefault="00723AAB" w:rsidP="00723AAB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Dezvoltare interfață grafica in C# pentru aplicații modulare de tr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aducere asistată de calculator.</w:t>
            </w:r>
          </w:p>
        </w:tc>
        <w:tc>
          <w:tcPr>
            <w:tcW w:w="874" w:type="dxa"/>
            <w:vAlign w:val="center"/>
          </w:tcPr>
          <w:p w14:paraId="1CA0030A" w14:textId="4582E870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3AAB" w:rsidRPr="0045017B" w14:paraId="30975062" w14:textId="77777777" w:rsidTr="009A7447">
        <w:trPr>
          <w:trHeight w:val="310"/>
          <w:jc w:val="center"/>
        </w:trPr>
        <w:tc>
          <w:tcPr>
            <w:tcW w:w="850" w:type="dxa"/>
          </w:tcPr>
          <w:p w14:paraId="63460A1C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vAlign w:val="center"/>
          </w:tcPr>
          <w:p w14:paraId="10FEC278" w14:textId="25DD06FF" w:rsidR="00723AAB" w:rsidRPr="004E6BF3" w:rsidRDefault="00723AAB" w:rsidP="00723AAB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Creare baze de date pentru aplicații de traducere. Conectarea la baza de date din limbajul de programare C#.</w:t>
            </w:r>
          </w:p>
        </w:tc>
        <w:tc>
          <w:tcPr>
            <w:tcW w:w="874" w:type="dxa"/>
            <w:vAlign w:val="center"/>
          </w:tcPr>
          <w:p w14:paraId="18773775" w14:textId="6CD2369F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3AAB" w:rsidRPr="0045017B" w14:paraId="4EC460B4" w14:textId="77777777" w:rsidTr="009A7447">
        <w:trPr>
          <w:trHeight w:val="310"/>
          <w:jc w:val="center"/>
        </w:trPr>
        <w:tc>
          <w:tcPr>
            <w:tcW w:w="850" w:type="dxa"/>
          </w:tcPr>
          <w:p w14:paraId="37F38104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vAlign w:val="center"/>
          </w:tcPr>
          <w:p w14:paraId="13A93FE3" w14:textId="39C458BC" w:rsidR="00723AAB" w:rsidRPr="004E6BF3" w:rsidRDefault="00723AAB" w:rsidP="00723AAB">
            <w:pPr>
              <w:pStyle w:val="BodyText"/>
              <w:spacing w:after="0"/>
              <w:ind w:left="4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Integrarea modulelor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, inclusiv prin DLL (Dynamic Link Library),</w:t>
            </w: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 xml:space="preserve"> și testarea sistemului de traducere.</w:t>
            </w:r>
          </w:p>
        </w:tc>
        <w:tc>
          <w:tcPr>
            <w:tcW w:w="874" w:type="dxa"/>
            <w:vAlign w:val="center"/>
          </w:tcPr>
          <w:p w14:paraId="5F049B3D" w14:textId="7269A01D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3AAB" w:rsidRPr="0045017B" w14:paraId="58CF6DBE" w14:textId="77777777" w:rsidTr="009A7447">
        <w:trPr>
          <w:trHeight w:val="310"/>
          <w:jc w:val="center"/>
        </w:trPr>
        <w:tc>
          <w:tcPr>
            <w:tcW w:w="850" w:type="dxa"/>
          </w:tcPr>
          <w:p w14:paraId="5EBEC8A8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vAlign w:val="center"/>
          </w:tcPr>
          <w:p w14:paraId="5824CB1E" w14:textId="6D2400DE" w:rsidR="00723AAB" w:rsidRPr="007F2E7F" w:rsidRDefault="00723AAB" w:rsidP="0072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322">
              <w:rPr>
                <w:rFonts w:ascii="Arial" w:hAnsi="Arial" w:cs="Arial"/>
                <w:spacing w:val="-3"/>
                <w:sz w:val="18"/>
                <w:szCs w:val="18"/>
              </w:rPr>
              <w:t>Verificarea cunoștințelor și a deprinderilor practice dobândite de fiecare student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masterand</w:t>
            </w:r>
            <w:r w:rsidRPr="00295322">
              <w:rPr>
                <w:rFonts w:ascii="Arial" w:hAnsi="Arial" w:cs="Arial"/>
                <w:spacing w:val="-3"/>
                <w:sz w:val="18"/>
                <w:szCs w:val="18"/>
              </w:rPr>
              <w:t>.</w:t>
            </w:r>
          </w:p>
        </w:tc>
        <w:tc>
          <w:tcPr>
            <w:tcW w:w="874" w:type="dxa"/>
            <w:vAlign w:val="center"/>
          </w:tcPr>
          <w:p w14:paraId="169121EE" w14:textId="0D5AD015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73EE7879" w14:textId="77777777" w:rsidTr="007F2E7F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12E76798" w:rsidR="00AD6760" w:rsidRPr="00FB55B0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7F2E7F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78D7A074" w:rsidR="00924485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5B14EF07" w14:textId="098E9596" w:rsidR="00723AAB" w:rsidRDefault="00723AAB" w:rsidP="00723AAB">
            <w:pPr>
              <w:pStyle w:val="ListParagraph"/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F95AD0">
              <w:rPr>
                <w:rFonts w:ascii="Arial" w:hAnsi="Arial" w:cs="Arial"/>
                <w:i/>
                <w:color w:val="000000"/>
                <w:sz w:val="16"/>
                <w:szCs w:val="16"/>
              </w:rPr>
              <w:t>Proiectarea aplicațiilor de traducere asistată de calculator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hyperlink r:id="rId15" w:history="1">
              <w:r w:rsidRPr="00213E00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https://learn.upit.ro/enrol/index.php?id=2583</w:t>
              </w:r>
            </w:hyperlink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189BB86" w14:textId="77777777" w:rsidR="00723AAB" w:rsidRDefault="00723AAB" w:rsidP="00723AAB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Schildt, „C#”, ISBN: 973-20-0083-X, Ed. Teora, 2002.</w:t>
            </w:r>
          </w:p>
          <w:p w14:paraId="3BEBCACA" w14:textId="77777777" w:rsidR="00723AAB" w:rsidRPr="00C2392D" w:rsidRDefault="00723AAB" w:rsidP="00723AAB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26E8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126E8">
              <w:rPr>
                <w:rFonts w:ascii="Arial" w:hAnsi="Arial" w:cs="Arial"/>
                <w:sz w:val="16"/>
                <w:szCs w:val="16"/>
              </w:rPr>
              <w:t xml:space="preserve">Ene, Petre Anghelescu – </w:t>
            </w:r>
            <w:r>
              <w:rPr>
                <w:rFonts w:ascii="Arial" w:hAnsi="Arial" w:cs="Arial"/>
                <w:sz w:val="16"/>
                <w:szCs w:val="16"/>
              </w:rPr>
              <w:t>“Structuri de date şi algoritmi</w:t>
            </w:r>
            <w:r w:rsidRPr="005126E8">
              <w:rPr>
                <w:rFonts w:ascii="Arial" w:hAnsi="Arial" w:cs="Arial"/>
                <w:sz w:val="16"/>
                <w:szCs w:val="16"/>
              </w:rPr>
              <w:t>”, Editura Universităţii din Piteşti, 138 pag., ISBN 978-973-690-953-5, Piteşti, 2009.</w:t>
            </w:r>
          </w:p>
          <w:p w14:paraId="2EEE5E86" w14:textId="1E0DA464" w:rsidR="00723AAB" w:rsidRPr="00723AAB" w:rsidRDefault="00723AAB" w:rsidP="00723AAB">
            <w:pPr>
              <w:pStyle w:val="ListParagraph"/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Daniel Jurafsky, James H. Martin, Speech and Language Processing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–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 Introduction to Natural Language Processing,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Computational Linguistics, and Speech Recognition, Stanford University, 2023.</w:t>
            </w:r>
          </w:p>
          <w:p w14:paraId="4C8A0418" w14:textId="77777777" w:rsidR="00723AAB" w:rsidRDefault="00723AAB" w:rsidP="00723AAB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Z. A. Usmanova, E. N. Zudilova, Pavel Alekseevich Arkatov, Nataliaya G. Vitkovskaya, Ekaterina Kravets, Impact of computer-assisted translation tools by novice translators on the quality of written translations,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Laplage em Revista, vol.7, n. Extra C, p.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714-721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ISSN: 2446-6220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 w:rsidRPr="00B9117E">
              <w:rPr>
                <w:rFonts w:ascii="Arial" w:hAnsi="Arial" w:cs="Arial"/>
                <w:sz w:val="16"/>
                <w:szCs w:val="16"/>
              </w:rPr>
              <w:t>DOI:</w:t>
            </w:r>
            <w:hyperlink r:id="rId16" w:tgtFrame="_blank" w:history="1">
              <w:r w:rsidRPr="00B9117E">
                <w:rPr>
                  <w:rStyle w:val="Hyperlink"/>
                  <w:rFonts w:ascii="Arial" w:hAnsi="Arial" w:cs="Arial"/>
                  <w:sz w:val="16"/>
                  <w:szCs w:val="16"/>
                </w:rPr>
                <w:t>10.24115/S2446-622020217Extra-C1154p.714-721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, 2021.</w:t>
            </w:r>
          </w:p>
          <w:p w14:paraId="54BBFB2E" w14:textId="193BCC3E" w:rsidR="00800123" w:rsidRPr="00723AAB" w:rsidRDefault="00723AAB" w:rsidP="00723AAB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„Chatbot Application using Search Engines and Teaching Methods”, The 10th International Conference on Electronics, Computers and Artificial Intelligence, ECAI 2018, ISBN: 978-1-5386-4901-5, ISSN: 2378-7147, doi: 10.1109/ECAI.2018.8678948, WOS:000467734100019, 2018 (disponibilă și în laborator).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5304" w:rsidRPr="00AD6760" w14:paraId="6D093BEF" w14:textId="77777777" w:rsidTr="00311475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7609B247" w14:textId="32B833FA" w:rsidR="00AD5304" w:rsidRPr="00FB55B0" w:rsidRDefault="00AD5304" w:rsidP="003114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Proiect</w:t>
            </w:r>
          </w:p>
        </w:tc>
      </w:tr>
      <w:tr w:rsidR="00AD5304" w:rsidRPr="00924485" w14:paraId="4222DF40" w14:textId="77777777" w:rsidTr="00311475">
        <w:trPr>
          <w:trHeight w:val="310"/>
          <w:jc w:val="center"/>
        </w:trPr>
        <w:tc>
          <w:tcPr>
            <w:tcW w:w="850" w:type="dxa"/>
            <w:vAlign w:val="center"/>
          </w:tcPr>
          <w:p w14:paraId="164D40A1" w14:textId="77777777" w:rsidR="00AD5304" w:rsidRPr="00FB55B0" w:rsidRDefault="00AD5304" w:rsidP="00311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2CB51D42" w14:textId="77777777" w:rsidR="00AD5304" w:rsidRPr="00FB55B0" w:rsidRDefault="00AD5304" w:rsidP="00311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3B302C5E" w14:textId="77777777" w:rsidR="00AD5304" w:rsidRPr="00FB55B0" w:rsidRDefault="00AD5304" w:rsidP="003114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D5304" w:rsidRPr="0045017B" w14:paraId="7B1ABE84" w14:textId="77777777" w:rsidTr="00AA494E">
        <w:trPr>
          <w:trHeight w:val="310"/>
          <w:jc w:val="center"/>
        </w:trPr>
        <w:tc>
          <w:tcPr>
            <w:tcW w:w="850" w:type="dxa"/>
          </w:tcPr>
          <w:p w14:paraId="4EDB7091" w14:textId="7777777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537A4E1B" w14:textId="53170FA8" w:rsidR="00AD5304" w:rsidRPr="00DA233B" w:rsidRDefault="00AD5304" w:rsidP="00AD5304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233B">
              <w:rPr>
                <w:rFonts w:ascii="Arial" w:hAnsi="Arial" w:cs="Arial"/>
                <w:sz w:val="18"/>
                <w:szCs w:val="18"/>
              </w:rPr>
              <w:t>Stabilirea cerințelor impuse temei de proiectare si a modulelor de bază ce vor fi utilizate la realizarea proiectului.</w:t>
            </w:r>
          </w:p>
        </w:tc>
        <w:tc>
          <w:tcPr>
            <w:tcW w:w="874" w:type="dxa"/>
            <w:vAlign w:val="center"/>
          </w:tcPr>
          <w:p w14:paraId="16133D13" w14:textId="77777777" w:rsidR="00AD5304" w:rsidRPr="004E6BF3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B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304" w:rsidRPr="0045017B" w14:paraId="7D630D0E" w14:textId="77777777" w:rsidTr="00AA494E">
        <w:trPr>
          <w:trHeight w:val="310"/>
          <w:jc w:val="center"/>
        </w:trPr>
        <w:tc>
          <w:tcPr>
            <w:tcW w:w="850" w:type="dxa"/>
          </w:tcPr>
          <w:p w14:paraId="4C0BCC22" w14:textId="7777777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7BA309B1" w14:textId="14FE446C" w:rsidR="00AD5304" w:rsidRPr="00DA233B" w:rsidRDefault="00AD5304" w:rsidP="00AD5304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DA233B">
              <w:rPr>
                <w:rFonts w:ascii="Arial" w:hAnsi="Arial" w:cs="Arial"/>
                <w:sz w:val="18"/>
                <w:szCs w:val="18"/>
              </w:rPr>
              <w:t>Proiectarea organigramei și stabilirea parametrilor intrare-ieșire pentru fiecare modul ce va compune aplicația de traducere.</w:t>
            </w:r>
          </w:p>
        </w:tc>
        <w:tc>
          <w:tcPr>
            <w:tcW w:w="874" w:type="dxa"/>
            <w:vAlign w:val="center"/>
          </w:tcPr>
          <w:p w14:paraId="38B7C73C" w14:textId="51E58351" w:rsidR="00AD5304" w:rsidRPr="004E6BF3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304" w:rsidRPr="0045017B" w14:paraId="36ADB46F" w14:textId="77777777" w:rsidTr="00AA494E">
        <w:trPr>
          <w:trHeight w:val="310"/>
          <w:jc w:val="center"/>
        </w:trPr>
        <w:tc>
          <w:tcPr>
            <w:tcW w:w="850" w:type="dxa"/>
          </w:tcPr>
          <w:p w14:paraId="5BF8BE22" w14:textId="7777777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70A2F57E" w14:textId="30487BED" w:rsidR="00AD5304" w:rsidRPr="00DA233B" w:rsidRDefault="00AD5304" w:rsidP="00AD5304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966E5">
              <w:rPr>
                <w:rFonts w:ascii="Arial" w:hAnsi="Arial" w:cs="Arial"/>
                <w:sz w:val="18"/>
                <w:szCs w:val="18"/>
                <w:lang w:val="es-ES_tradnl"/>
              </w:rPr>
              <w:t>Implementarea aplicației de traducere și reutilizarea resurselor prin crearea bibliotecilor link-editate dinamic.</w:t>
            </w:r>
          </w:p>
        </w:tc>
        <w:tc>
          <w:tcPr>
            <w:tcW w:w="874" w:type="dxa"/>
            <w:vAlign w:val="center"/>
          </w:tcPr>
          <w:p w14:paraId="36B0C621" w14:textId="78CFAD11" w:rsidR="00AD5304" w:rsidRPr="004E6BF3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5304" w:rsidRPr="0045017B" w14:paraId="5130BE35" w14:textId="77777777" w:rsidTr="00AA494E">
        <w:trPr>
          <w:trHeight w:val="310"/>
          <w:jc w:val="center"/>
        </w:trPr>
        <w:tc>
          <w:tcPr>
            <w:tcW w:w="850" w:type="dxa"/>
          </w:tcPr>
          <w:p w14:paraId="40EFD500" w14:textId="7777777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740" w:type="dxa"/>
          </w:tcPr>
          <w:p w14:paraId="4BCB3033" w14:textId="5773C573" w:rsidR="00AD5304" w:rsidRPr="00DA233B" w:rsidRDefault="00AD5304" w:rsidP="00AD5304">
            <w:pPr>
              <w:pStyle w:val="BodyText"/>
              <w:spacing w:after="0"/>
              <w:ind w:left="4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966E5">
              <w:rPr>
                <w:rFonts w:ascii="Arial" w:hAnsi="Arial" w:cs="Arial"/>
                <w:sz w:val="18"/>
                <w:szCs w:val="18"/>
                <w:lang w:val="es-ES_tradnl"/>
              </w:rPr>
              <w:t>Testarea, tratarea erorilor și a excepțiilor și evaluarea performanțelor aplicației de traducere.</w:t>
            </w:r>
          </w:p>
        </w:tc>
        <w:tc>
          <w:tcPr>
            <w:tcW w:w="874" w:type="dxa"/>
            <w:vAlign w:val="center"/>
          </w:tcPr>
          <w:p w14:paraId="4D04EE24" w14:textId="27A063FA" w:rsidR="00AD5304" w:rsidRPr="004E6BF3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304" w:rsidRPr="0045017B" w14:paraId="52AAE14F" w14:textId="77777777" w:rsidTr="00AA494E">
        <w:trPr>
          <w:trHeight w:val="310"/>
          <w:jc w:val="center"/>
        </w:trPr>
        <w:tc>
          <w:tcPr>
            <w:tcW w:w="850" w:type="dxa"/>
          </w:tcPr>
          <w:p w14:paraId="55FDDD01" w14:textId="7777777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15AF0618" w14:textId="77777777" w:rsidR="00AD5304" w:rsidRPr="00DA233B" w:rsidRDefault="00AD5304" w:rsidP="00AD530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233B">
              <w:rPr>
                <w:rFonts w:ascii="Arial" w:hAnsi="Arial" w:cs="Arial"/>
                <w:sz w:val="18"/>
                <w:szCs w:val="18"/>
              </w:rPr>
              <w:t>Documentarea proiectului. Crearea de fișiere Help (.hlp şi .chm).</w:t>
            </w:r>
          </w:p>
          <w:p w14:paraId="071462D5" w14:textId="2882E2A3" w:rsidR="00AD5304" w:rsidRPr="00DA233B" w:rsidRDefault="00AD5304" w:rsidP="00AD530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233B">
              <w:rPr>
                <w:rFonts w:ascii="Arial" w:hAnsi="Arial" w:cs="Arial"/>
                <w:sz w:val="18"/>
                <w:szCs w:val="18"/>
              </w:rPr>
              <w:t>Help sensibil la context. Help bazat pe task. Help asociat cu subiectul.</w:t>
            </w:r>
          </w:p>
        </w:tc>
        <w:tc>
          <w:tcPr>
            <w:tcW w:w="874" w:type="dxa"/>
            <w:vAlign w:val="center"/>
          </w:tcPr>
          <w:p w14:paraId="34203556" w14:textId="53F396DD" w:rsidR="00AD5304" w:rsidRPr="004E6BF3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5304" w:rsidRPr="0045017B" w14:paraId="090285B1" w14:textId="77777777" w:rsidTr="00AA494E">
        <w:trPr>
          <w:trHeight w:val="310"/>
          <w:jc w:val="center"/>
        </w:trPr>
        <w:tc>
          <w:tcPr>
            <w:tcW w:w="850" w:type="dxa"/>
          </w:tcPr>
          <w:p w14:paraId="207D3D17" w14:textId="77CC0647" w:rsidR="00AD5304" w:rsidRPr="00FB55B0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7F9D721E" w14:textId="33D74F9D" w:rsidR="00AD5304" w:rsidRPr="00DA233B" w:rsidRDefault="00AD5304" w:rsidP="00AD5304">
            <w:pPr>
              <w:spacing w:after="0" w:line="240" w:lineRule="auto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DA233B">
              <w:rPr>
                <w:rFonts w:ascii="Arial" w:hAnsi="Arial" w:cs="Arial"/>
                <w:spacing w:val="-3"/>
                <w:sz w:val="18"/>
                <w:szCs w:val="18"/>
              </w:rPr>
              <w:t>Prezentare si susținere proiect.</w:t>
            </w:r>
          </w:p>
        </w:tc>
        <w:tc>
          <w:tcPr>
            <w:tcW w:w="874" w:type="dxa"/>
            <w:vAlign w:val="center"/>
          </w:tcPr>
          <w:p w14:paraId="562FF623" w14:textId="11D53C24" w:rsidR="00AD5304" w:rsidRDefault="00AD5304" w:rsidP="00AD5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304" w:rsidRPr="0045017B" w14:paraId="3E052EA6" w14:textId="77777777" w:rsidTr="00311475">
        <w:trPr>
          <w:jc w:val="center"/>
        </w:trPr>
        <w:tc>
          <w:tcPr>
            <w:tcW w:w="850" w:type="dxa"/>
          </w:tcPr>
          <w:p w14:paraId="00926EF7" w14:textId="77777777" w:rsidR="00AD5304" w:rsidRPr="00FB55B0" w:rsidRDefault="00AD5304" w:rsidP="003114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0CB7B65A" w14:textId="77777777" w:rsidR="00AD5304" w:rsidRPr="00FB55B0" w:rsidRDefault="00AD5304" w:rsidP="0031147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EDB4C25" w14:textId="77777777" w:rsidR="00AD5304" w:rsidRPr="00FB55B0" w:rsidRDefault="00AD5304" w:rsidP="00311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AD5304" w:rsidRPr="0045017B" w14:paraId="229E5CAD" w14:textId="77777777" w:rsidTr="00311475">
        <w:trPr>
          <w:trHeight w:val="980"/>
          <w:jc w:val="center"/>
        </w:trPr>
        <w:tc>
          <w:tcPr>
            <w:tcW w:w="10464" w:type="dxa"/>
            <w:gridSpan w:val="3"/>
          </w:tcPr>
          <w:p w14:paraId="67DB7AA2" w14:textId="77777777" w:rsidR="00AD5304" w:rsidRDefault="00AD5304" w:rsidP="0031147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69FC7B01" w14:textId="77777777" w:rsidR="00AD5304" w:rsidRDefault="00AD5304" w:rsidP="00AD5304">
            <w:pPr>
              <w:pStyle w:val="ListParagraph"/>
              <w:numPr>
                <w:ilvl w:val="0"/>
                <w:numId w:val="3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F95AD0">
              <w:rPr>
                <w:rFonts w:ascii="Arial" w:hAnsi="Arial" w:cs="Arial"/>
                <w:i/>
                <w:color w:val="000000"/>
                <w:sz w:val="16"/>
                <w:szCs w:val="16"/>
              </w:rPr>
              <w:t>Proiectarea aplicațiilor de traducere asistată de calculator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hyperlink r:id="rId17" w:history="1">
              <w:r w:rsidRPr="00213E00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https://learn.upit.ro/enrol/index.php?id=2583</w:t>
              </w:r>
            </w:hyperlink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607D39F" w14:textId="77777777" w:rsidR="00AD5304" w:rsidRDefault="00AD5304" w:rsidP="00AD5304">
            <w:pPr>
              <w:numPr>
                <w:ilvl w:val="0"/>
                <w:numId w:val="3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Schildt, „C#”, ISBN: 973-20-0083-X, Ed. Teora, 2002.</w:t>
            </w:r>
          </w:p>
          <w:p w14:paraId="454E30B6" w14:textId="77777777" w:rsidR="00AD5304" w:rsidRPr="00C2392D" w:rsidRDefault="00AD5304" w:rsidP="00AD5304">
            <w:pPr>
              <w:numPr>
                <w:ilvl w:val="0"/>
                <w:numId w:val="3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26E8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126E8">
              <w:rPr>
                <w:rFonts w:ascii="Arial" w:hAnsi="Arial" w:cs="Arial"/>
                <w:sz w:val="16"/>
                <w:szCs w:val="16"/>
              </w:rPr>
              <w:t xml:space="preserve">Ene, Petre Anghelescu – </w:t>
            </w:r>
            <w:r>
              <w:rPr>
                <w:rFonts w:ascii="Arial" w:hAnsi="Arial" w:cs="Arial"/>
                <w:sz w:val="16"/>
                <w:szCs w:val="16"/>
              </w:rPr>
              <w:t>“Structuri de date şi algoritmi</w:t>
            </w:r>
            <w:r w:rsidRPr="005126E8">
              <w:rPr>
                <w:rFonts w:ascii="Arial" w:hAnsi="Arial" w:cs="Arial"/>
                <w:sz w:val="16"/>
                <w:szCs w:val="16"/>
              </w:rPr>
              <w:t>”, Editura Universităţii din Piteşti, 138 pag., ISBN 978-973-690-953-5, Piteşti, 2009.</w:t>
            </w:r>
          </w:p>
          <w:p w14:paraId="63AF8790" w14:textId="77777777" w:rsidR="00AD5304" w:rsidRPr="00723AAB" w:rsidRDefault="00AD5304" w:rsidP="00AD5304">
            <w:pPr>
              <w:pStyle w:val="ListParagraph"/>
              <w:numPr>
                <w:ilvl w:val="0"/>
                <w:numId w:val="3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Daniel Jurafsky, James H. Martin, Speech and Language Processing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–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 Introduction to Natural Language Processing,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Computational Linguistics, and Speech Recognition, Stanford University, 2023.</w:t>
            </w:r>
          </w:p>
          <w:p w14:paraId="5FF08A29" w14:textId="77777777" w:rsidR="00AD5304" w:rsidRDefault="00AD5304" w:rsidP="00AD5304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Z. A. Usmanova, E. N. Zudilova, Pavel Alekseevich Arkatov, Nataliaya G. Vitkovskaya, Ekaterina Kravets, Impact of computer-assisted translation tools by novice translators on the quality of written translations,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Laplage em Revista, vol.7, n. Extra C, p.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714-721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ISSN: 2446-6220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 w:rsidRPr="00B9117E">
              <w:rPr>
                <w:rFonts w:ascii="Arial" w:hAnsi="Arial" w:cs="Arial"/>
                <w:sz w:val="16"/>
                <w:szCs w:val="16"/>
              </w:rPr>
              <w:t>DOI:</w:t>
            </w:r>
            <w:hyperlink r:id="rId18" w:tgtFrame="_blank" w:history="1">
              <w:r w:rsidRPr="00B9117E">
                <w:rPr>
                  <w:rStyle w:val="Hyperlink"/>
                  <w:rFonts w:ascii="Arial" w:hAnsi="Arial" w:cs="Arial"/>
                  <w:sz w:val="16"/>
                  <w:szCs w:val="16"/>
                </w:rPr>
                <w:t>10.24115/S2446-622020217Extra-C1154p.714-721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, 2021.</w:t>
            </w:r>
          </w:p>
          <w:p w14:paraId="29F1217C" w14:textId="77777777" w:rsidR="00AD5304" w:rsidRPr="00723AAB" w:rsidRDefault="00AD5304" w:rsidP="00AD5304">
            <w:pPr>
              <w:pStyle w:val="ListParagraph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„Chatbot Application using Search Engines and Teaching Methods”, The 10th International Conference on Electronics, Computers and Artificial Intelligence, ECAI 2018, ISBN: 978-1-5386-4901-5, ISSN: 2378-7147, doi: 10.1109/ECAI.2018.8678948, WOS:000467734100019, 2018 (disponibilă și în laborator).</w:t>
            </w:r>
          </w:p>
        </w:tc>
      </w:tr>
    </w:tbl>
    <w:p w14:paraId="178575ED" w14:textId="77777777" w:rsidR="00AD5304" w:rsidRDefault="00AD5304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667C95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667C95" w:rsidRPr="0007194F" w14:paraId="74C75806" w14:textId="77777777" w:rsidTr="00667C95">
        <w:trPr>
          <w:trHeight w:val="135"/>
        </w:trPr>
        <w:tc>
          <w:tcPr>
            <w:tcW w:w="2682" w:type="dxa"/>
          </w:tcPr>
          <w:p w14:paraId="1902AF24" w14:textId="77777777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1705B273" w14:textId="3A066687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035" w:type="dxa"/>
          </w:tcPr>
          <w:p w14:paraId="509BAC5C" w14:textId="7432C050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 w:rsidRPr="00EA6A04">
              <w:t>Probă scrisă</w:t>
            </w:r>
          </w:p>
        </w:tc>
        <w:tc>
          <w:tcPr>
            <w:tcW w:w="1891" w:type="dxa"/>
          </w:tcPr>
          <w:p w14:paraId="7F30234E" w14:textId="3068D90F" w:rsidR="00667C95" w:rsidRPr="004671D0" w:rsidRDefault="006254CC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t>4</w:t>
            </w:r>
            <w:r w:rsidR="00667C95" w:rsidRPr="00EA6A04">
              <w:t>0%</w:t>
            </w:r>
          </w:p>
        </w:tc>
      </w:tr>
      <w:tr w:rsidR="00667C95" w:rsidRPr="0007194F" w14:paraId="0F7F8DD7" w14:textId="77777777" w:rsidTr="00667C95">
        <w:trPr>
          <w:trHeight w:val="135"/>
        </w:trPr>
        <w:tc>
          <w:tcPr>
            <w:tcW w:w="2682" w:type="dxa"/>
          </w:tcPr>
          <w:p w14:paraId="5AF7BC1E" w14:textId="66822410" w:rsidR="00667C95" w:rsidRPr="0007194F" w:rsidRDefault="00667C95" w:rsidP="00723AAB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  <w:r w:rsidR="00723AA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48ACFB2F" w14:textId="77777777" w:rsidR="00667C95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>Verificarea deprinderilor şi abilităților practice, gândirea holistică, dobândite de fiecare student masterand.</w:t>
            </w:r>
          </w:p>
          <w:p w14:paraId="6CF8B18C" w14:textId="2D3E436A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1BC04238" w14:textId="73E2ACD6" w:rsidR="00667C95" w:rsidRPr="00723AAB" w:rsidRDefault="00667C95" w:rsidP="00723AAB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Evaluare pe parcurs, ritmicitatea lucrului (se va prezenta periodic stadiul de lucru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 xml:space="preserve"> atins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la 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>laborator</w:t>
            </w:r>
            <w:r>
              <w:rPr>
                <w:rFonts w:ascii="Arial Narrow" w:hAnsi="Arial Narrow" w:cs="Arial"/>
                <w:sz w:val="18"/>
                <w:szCs w:val="20"/>
              </w:rPr>
              <w:t>)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>.</w:t>
            </w:r>
          </w:p>
        </w:tc>
        <w:tc>
          <w:tcPr>
            <w:tcW w:w="1891" w:type="dxa"/>
          </w:tcPr>
          <w:p w14:paraId="3624F9A0" w14:textId="1D26E0FC" w:rsidR="00667C95" w:rsidRDefault="006254CC" w:rsidP="00667C95">
            <w:pPr>
              <w:spacing w:after="0" w:line="240" w:lineRule="auto"/>
              <w:jc w:val="center"/>
            </w:pPr>
            <w:r>
              <w:t>3</w:t>
            </w:r>
            <w:r w:rsidR="00667C95" w:rsidRPr="00EA6A04">
              <w:t>0%</w:t>
            </w:r>
          </w:p>
          <w:p w14:paraId="019F187E" w14:textId="22F0F2E6" w:rsidR="00667C95" w:rsidRDefault="00667C95" w:rsidP="00667C95">
            <w:pPr>
              <w:spacing w:after="0" w:line="240" w:lineRule="auto"/>
              <w:jc w:val="center"/>
            </w:pPr>
          </w:p>
          <w:p w14:paraId="39B929A6" w14:textId="5E097C46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D5304" w:rsidRPr="0007194F" w14:paraId="3CBC907C" w14:textId="77777777" w:rsidTr="00667C95">
        <w:trPr>
          <w:trHeight w:val="135"/>
        </w:trPr>
        <w:tc>
          <w:tcPr>
            <w:tcW w:w="2682" w:type="dxa"/>
          </w:tcPr>
          <w:p w14:paraId="0A0680F4" w14:textId="046FE246" w:rsidR="00AD5304" w:rsidRPr="0007194F" w:rsidRDefault="00AD5304" w:rsidP="00AD5304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AD5304">
              <w:rPr>
                <w:rFonts w:ascii="Times New Roman" w:hAnsi="Times New Roman"/>
                <w:sz w:val="24"/>
                <w:szCs w:val="24"/>
              </w:rPr>
              <w:t>10.6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5304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68DCA1D" w14:textId="53D27FE0" w:rsidR="00AD5304" w:rsidRPr="004671D0" w:rsidRDefault="00AD5304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04">
              <w:rPr>
                <w:rFonts w:ascii="Times New Roman" w:hAnsi="Times New Roman"/>
                <w:sz w:val="24"/>
                <w:szCs w:val="24"/>
              </w:rPr>
              <w:t>Proiectarea şi implementarea unei aplicații de traducere asistată de calculator.</w:t>
            </w:r>
          </w:p>
        </w:tc>
        <w:tc>
          <w:tcPr>
            <w:tcW w:w="2035" w:type="dxa"/>
          </w:tcPr>
          <w:p w14:paraId="5B6E6F51" w14:textId="365D4497" w:rsidR="00AD5304" w:rsidRDefault="00AD5304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D5304">
              <w:rPr>
                <w:rFonts w:ascii="Times New Roman" w:hAnsi="Times New Roman"/>
                <w:sz w:val="24"/>
                <w:szCs w:val="24"/>
              </w:rPr>
              <w:t>Prezentare şi susținere orală</w:t>
            </w:r>
          </w:p>
          <w:p w14:paraId="788F7A39" w14:textId="77777777" w:rsidR="00AD5304" w:rsidRPr="00AD5304" w:rsidRDefault="00AD5304" w:rsidP="00AD5304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3350C5AF" w14:textId="7FABD4B9" w:rsidR="00AD5304" w:rsidRPr="004671D0" w:rsidRDefault="006254CC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AD5304" w:rsidRPr="0029532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  <w:tr w:rsidR="00667C95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667C95" w:rsidRPr="0007194F" w14:paraId="61E018F6" w14:textId="77777777" w:rsidTr="5B486057">
        <w:tc>
          <w:tcPr>
            <w:tcW w:w="10456" w:type="dxa"/>
            <w:gridSpan w:val="4"/>
          </w:tcPr>
          <w:p w14:paraId="3252D791" w14:textId="5ACDBFF0" w:rsidR="00723AAB" w:rsidRPr="00723AAB" w:rsidRDefault="00723AAB" w:rsidP="00723AA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AAB">
              <w:rPr>
                <w:rFonts w:ascii="Times New Roman" w:hAnsi="Times New Roman"/>
                <w:sz w:val="24"/>
                <w:szCs w:val="24"/>
              </w:rPr>
              <w:t>Cunoaşterea elementelor fundamentale referitoare la proiectarea aplicaţiilor de traducere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asistată de calculator, în opoziție cu traducerea automată/umană</w:t>
            </w:r>
            <w:r w:rsidRPr="00723A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BF57" w14:textId="2F24AD32" w:rsidR="00667C95" w:rsidRPr="00667C95" w:rsidRDefault="00723AAB" w:rsidP="00723AA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AAB">
              <w:rPr>
                <w:rFonts w:ascii="Times New Roman" w:hAnsi="Times New Roman"/>
                <w:sz w:val="24"/>
                <w:szCs w:val="24"/>
              </w:rPr>
              <w:t>Realizarea efectivă a unei aplicaţii de traducere asistată de calculator.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7524F15E" w14:textId="77777777" w:rsidR="00072B00" w:rsidRPr="00A372C9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0F670E2B" w:rsidR="00A372C9" w:rsidRPr="00A372C9" w:rsidRDefault="00BA4A5B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254CC">
              <w:rPr>
                <w:rFonts w:ascii="Times New Roman" w:hAnsi="Times New Roman"/>
                <w:sz w:val="24"/>
                <w:szCs w:val="24"/>
              </w:rPr>
              <w:t>2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7" w:type="dxa"/>
          </w:tcPr>
          <w:p w14:paraId="169F6AC2" w14:textId="5D56328C" w:rsidR="00072B00" w:rsidRPr="00A372C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2465E17F" w:rsidR="003C6DC8" w:rsidRPr="00A372C9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72C9" w:rsidRPr="00A372C9">
              <w:rPr>
                <w:rFonts w:ascii="Arial" w:hAnsi="Arial" w:cs="Arial"/>
                <w:sz w:val="18"/>
              </w:rPr>
              <w:t>Prof. dr. ing. Petre ANGHELESCU</w:t>
            </w:r>
          </w:p>
        </w:tc>
        <w:tc>
          <w:tcPr>
            <w:tcW w:w="3982" w:type="dxa"/>
          </w:tcPr>
          <w:p w14:paraId="5AD4B3AA" w14:textId="77777777" w:rsidR="003C6DC8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Titular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2CFD65B0" w:rsidR="00A372C9" w:rsidRDefault="00A372C9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Prof</w:t>
            </w:r>
            <w:r w:rsidRPr="00295322">
              <w:rPr>
                <w:rFonts w:ascii="Arial" w:hAnsi="Arial" w:cs="Arial"/>
                <w:sz w:val="18"/>
              </w:rPr>
              <w:t>. dr. ing. Petre ANGHELESCU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67C1F1A3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165FFB52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A7FDBD3" w14:textId="77777777" w:rsidR="00072B00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624A89" w:rsidR="00A372C9" w:rsidRDefault="00BA4A5B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 w:rsidR="00A372C9" w:rsidRPr="00295322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09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</w:tcPr>
          <w:p w14:paraId="301F3BAE" w14:textId="38DFA90C" w:rsidR="00FD0F6D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LSA: </w:t>
            </w:r>
            <w:r w:rsidR="00FD0F6D" w:rsidRPr="00FD0F6D">
              <w:rPr>
                <w:rFonts w:ascii="Times New Roman" w:hAnsi="Times New Roman"/>
                <w:sz w:val="24"/>
                <w:szCs w:val="24"/>
              </w:rPr>
              <w:t>Conf.univ.dr. Laura CÎȚU</w:t>
            </w:r>
          </w:p>
          <w:p w14:paraId="2497EC3C" w14:textId="4B87EEC4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6C3DCB93" w14:textId="77777777" w:rsidR="003075CA" w:rsidRDefault="003075CA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62D2104F" w:rsidR="00A372C9" w:rsidRDefault="00A966E5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 w:rsidR="00A372C9" w:rsidRPr="00295322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09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 w:rsidR="00BA4A5B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0247D3F1" w14:textId="2DC8BBB2" w:rsidR="00C51F85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FTLIA</w:t>
            </w:r>
            <w:r w:rsidR="00C51F85">
              <w:rPr>
                <w:rFonts w:ascii="Times New Roman" w:hAnsi="Times New Roman"/>
                <w:sz w:val="24"/>
                <w:szCs w:val="24"/>
              </w:rPr>
              <w:t>:</w:t>
            </w:r>
            <w:r w:rsidR="008E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DFC" w:rsidRPr="008E4DFC">
              <w:rPr>
                <w:rFonts w:ascii="Times New Roman" w:hAnsi="Times New Roman"/>
                <w:sz w:val="24"/>
                <w:szCs w:val="24"/>
              </w:rPr>
              <w:t>Conf.univ.dr. Constantin BĂRBULESCU</w:t>
            </w:r>
          </w:p>
          <w:p w14:paraId="4AB3D3F4" w14:textId="75DD10EE" w:rsidR="003075CA" w:rsidRDefault="003075CA" w:rsidP="008322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E65E" w14:textId="77777777" w:rsidR="008A2BB0" w:rsidRDefault="008A2BB0" w:rsidP="006B0230">
      <w:pPr>
        <w:spacing w:after="0" w:line="240" w:lineRule="auto"/>
      </w:pPr>
      <w:r>
        <w:separator/>
      </w:r>
    </w:p>
  </w:endnote>
  <w:endnote w:type="continuationSeparator" w:id="0">
    <w:p w14:paraId="1051A0DA" w14:textId="77777777" w:rsidR="008A2BB0" w:rsidRDefault="008A2BB0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5D0AC" w14:textId="77777777" w:rsidR="008A2BB0" w:rsidRDefault="008A2BB0" w:rsidP="006B0230">
      <w:pPr>
        <w:spacing w:after="0" w:line="240" w:lineRule="auto"/>
      </w:pPr>
      <w:r>
        <w:separator/>
      </w:r>
    </w:p>
  </w:footnote>
  <w:footnote w:type="continuationSeparator" w:id="0">
    <w:p w14:paraId="47D699EA" w14:textId="77777777" w:rsidR="008A2BB0" w:rsidRDefault="008A2BB0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0237FFE" w14:textId="6CDFDA94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domeniu / de specialitate</w:t>
      </w:r>
      <w:r w:rsidR="000A5A59">
        <w:rPr>
          <w:i/>
          <w:color w:val="7F7F7F" w:themeColor="text1" w:themeTint="80"/>
        </w:rPr>
        <w:t>/ de aprofundare/ de sinteză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1F511A91" wp14:editId="1EB808D6">
                <wp:simplePos x="0" y="0"/>
                <wp:positionH relativeFrom="column">
                  <wp:posOffset>-67945</wp:posOffset>
                </wp:positionH>
                <wp:positionV relativeFrom="paragraph">
                  <wp:posOffset>285750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46083F8F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FE0BA9">
            <w:rPr>
              <w:rFonts w:ascii="Arial" w:hAnsi="Arial" w:cs="Arial"/>
              <w:b/>
              <w:sz w:val="28"/>
              <w:szCs w:val="28"/>
            </w:rPr>
            <w:t>__________________</w:t>
          </w:r>
        </w:p>
      </w:tc>
      <w:tc>
        <w:tcPr>
          <w:tcW w:w="668" w:type="pct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9D2"/>
    <w:multiLevelType w:val="hybridMultilevel"/>
    <w:tmpl w:val="DEF06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7574D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074CA"/>
    <w:multiLevelType w:val="hybridMultilevel"/>
    <w:tmpl w:val="9DD6B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8" w15:restartNumberingAfterBreak="0">
    <w:nsid w:val="0F9D26B2"/>
    <w:multiLevelType w:val="hybridMultilevel"/>
    <w:tmpl w:val="B7CED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F762F"/>
    <w:multiLevelType w:val="hybridMultilevel"/>
    <w:tmpl w:val="28B04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A3EB4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E055D"/>
    <w:multiLevelType w:val="multilevel"/>
    <w:tmpl w:val="D6C261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25B70"/>
    <w:multiLevelType w:val="hybridMultilevel"/>
    <w:tmpl w:val="9DD6B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878DA"/>
    <w:multiLevelType w:val="hybridMultilevel"/>
    <w:tmpl w:val="63D08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21040"/>
    <w:multiLevelType w:val="hybridMultilevel"/>
    <w:tmpl w:val="17BE4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E32F59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13A95"/>
    <w:multiLevelType w:val="hybridMultilevel"/>
    <w:tmpl w:val="E4CAB414"/>
    <w:lvl w:ilvl="0" w:tplc="E92E3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1225D"/>
    <w:multiLevelType w:val="hybridMultilevel"/>
    <w:tmpl w:val="2CF6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21522"/>
    <w:multiLevelType w:val="hybridMultilevel"/>
    <w:tmpl w:val="DEF06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72317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421793">
    <w:abstractNumId w:val="2"/>
  </w:num>
  <w:num w:numId="2" w16cid:durableId="396906252">
    <w:abstractNumId w:val="22"/>
  </w:num>
  <w:num w:numId="3" w16cid:durableId="1776553412">
    <w:abstractNumId w:val="16"/>
  </w:num>
  <w:num w:numId="4" w16cid:durableId="864291194">
    <w:abstractNumId w:val="29"/>
  </w:num>
  <w:num w:numId="5" w16cid:durableId="1393386911">
    <w:abstractNumId w:val="23"/>
  </w:num>
  <w:num w:numId="6" w16cid:durableId="940988581">
    <w:abstractNumId w:val="3"/>
  </w:num>
  <w:num w:numId="7" w16cid:durableId="653528807">
    <w:abstractNumId w:val="5"/>
  </w:num>
  <w:num w:numId="8" w16cid:durableId="1993944334">
    <w:abstractNumId w:val="17"/>
  </w:num>
  <w:num w:numId="9" w16cid:durableId="2052146054">
    <w:abstractNumId w:val="36"/>
  </w:num>
  <w:num w:numId="10" w16cid:durableId="7870893">
    <w:abstractNumId w:val="19"/>
  </w:num>
  <w:num w:numId="11" w16cid:durableId="613286994">
    <w:abstractNumId w:val="7"/>
  </w:num>
  <w:num w:numId="12" w16cid:durableId="1141579807">
    <w:abstractNumId w:val="32"/>
  </w:num>
  <w:num w:numId="13" w16cid:durableId="1108702358">
    <w:abstractNumId w:val="25"/>
  </w:num>
  <w:num w:numId="14" w16cid:durableId="668486015">
    <w:abstractNumId w:val="27"/>
  </w:num>
  <w:num w:numId="15" w16cid:durableId="1128277514">
    <w:abstractNumId w:val="26"/>
  </w:num>
  <w:num w:numId="16" w16cid:durableId="1860075391">
    <w:abstractNumId w:val="13"/>
  </w:num>
  <w:num w:numId="17" w16cid:durableId="916011260">
    <w:abstractNumId w:val="4"/>
  </w:num>
  <w:num w:numId="18" w16cid:durableId="1028144650">
    <w:abstractNumId w:val="31"/>
  </w:num>
  <w:num w:numId="19" w16cid:durableId="1045763588">
    <w:abstractNumId w:val="14"/>
  </w:num>
  <w:num w:numId="20" w16cid:durableId="1965382214">
    <w:abstractNumId w:val="33"/>
  </w:num>
  <w:num w:numId="21" w16cid:durableId="1572425785">
    <w:abstractNumId w:val="11"/>
  </w:num>
  <w:num w:numId="22" w16cid:durableId="2034959343">
    <w:abstractNumId w:val="38"/>
  </w:num>
  <w:num w:numId="23" w16cid:durableId="694502232">
    <w:abstractNumId w:val="12"/>
  </w:num>
  <w:num w:numId="24" w16cid:durableId="1287396982">
    <w:abstractNumId w:val="34"/>
  </w:num>
  <w:num w:numId="25" w16cid:durableId="1607695635">
    <w:abstractNumId w:val="9"/>
  </w:num>
  <w:num w:numId="26" w16cid:durableId="2005863149">
    <w:abstractNumId w:val="21"/>
  </w:num>
  <w:num w:numId="27" w16cid:durableId="510220006">
    <w:abstractNumId w:val="30"/>
  </w:num>
  <w:num w:numId="28" w16cid:durableId="100153668">
    <w:abstractNumId w:val="8"/>
  </w:num>
  <w:num w:numId="29" w16cid:durableId="1138256056">
    <w:abstractNumId w:val="35"/>
  </w:num>
  <w:num w:numId="30" w16cid:durableId="1109936746">
    <w:abstractNumId w:val="39"/>
  </w:num>
  <w:num w:numId="31" w16cid:durableId="1054810975">
    <w:abstractNumId w:val="28"/>
  </w:num>
  <w:num w:numId="32" w16cid:durableId="1077626626">
    <w:abstractNumId w:val="24"/>
  </w:num>
  <w:num w:numId="33" w16cid:durableId="303504794">
    <w:abstractNumId w:val="10"/>
  </w:num>
  <w:num w:numId="34" w16cid:durableId="24865922">
    <w:abstractNumId w:val="1"/>
  </w:num>
  <w:num w:numId="35" w16cid:durableId="1137145486">
    <w:abstractNumId w:val="18"/>
  </w:num>
  <w:num w:numId="36" w16cid:durableId="454062270">
    <w:abstractNumId w:val="15"/>
  </w:num>
  <w:num w:numId="37" w16cid:durableId="1828788532">
    <w:abstractNumId w:val="0"/>
  </w:num>
  <w:num w:numId="38" w16cid:durableId="616833919">
    <w:abstractNumId w:val="37"/>
  </w:num>
  <w:num w:numId="39" w16cid:durableId="1030763405">
    <w:abstractNumId w:val="6"/>
  </w:num>
  <w:num w:numId="40" w16cid:durableId="19962944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1821"/>
    <w:rsid w:val="000047A4"/>
    <w:rsid w:val="000067D9"/>
    <w:rsid w:val="000229B8"/>
    <w:rsid w:val="00024FEB"/>
    <w:rsid w:val="00031F8C"/>
    <w:rsid w:val="000420C5"/>
    <w:rsid w:val="00042830"/>
    <w:rsid w:val="00046995"/>
    <w:rsid w:val="00051BDC"/>
    <w:rsid w:val="00057E55"/>
    <w:rsid w:val="0007008C"/>
    <w:rsid w:val="0007194F"/>
    <w:rsid w:val="00072B00"/>
    <w:rsid w:val="00075ACD"/>
    <w:rsid w:val="00077E6C"/>
    <w:rsid w:val="0008100D"/>
    <w:rsid w:val="0008254D"/>
    <w:rsid w:val="00085094"/>
    <w:rsid w:val="000851EE"/>
    <w:rsid w:val="000A5A59"/>
    <w:rsid w:val="000A69BA"/>
    <w:rsid w:val="000B053A"/>
    <w:rsid w:val="000B1429"/>
    <w:rsid w:val="000B3BD0"/>
    <w:rsid w:val="000B4FFB"/>
    <w:rsid w:val="000B6EB7"/>
    <w:rsid w:val="000C2BD3"/>
    <w:rsid w:val="000D45C6"/>
    <w:rsid w:val="000E0211"/>
    <w:rsid w:val="000E0F5C"/>
    <w:rsid w:val="000E3686"/>
    <w:rsid w:val="000E4FBF"/>
    <w:rsid w:val="000E69A8"/>
    <w:rsid w:val="00101A4C"/>
    <w:rsid w:val="001104F4"/>
    <w:rsid w:val="001177E6"/>
    <w:rsid w:val="0013302B"/>
    <w:rsid w:val="00136B06"/>
    <w:rsid w:val="00140EB3"/>
    <w:rsid w:val="001446AD"/>
    <w:rsid w:val="00155123"/>
    <w:rsid w:val="00161CC5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C355C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1E04"/>
    <w:rsid w:val="00246F30"/>
    <w:rsid w:val="0025107B"/>
    <w:rsid w:val="002522F4"/>
    <w:rsid w:val="00253624"/>
    <w:rsid w:val="00255087"/>
    <w:rsid w:val="002625B0"/>
    <w:rsid w:val="00267ECC"/>
    <w:rsid w:val="0027455B"/>
    <w:rsid w:val="002812A5"/>
    <w:rsid w:val="00285303"/>
    <w:rsid w:val="00285BCC"/>
    <w:rsid w:val="0028704C"/>
    <w:rsid w:val="00287260"/>
    <w:rsid w:val="00291777"/>
    <w:rsid w:val="00294A50"/>
    <w:rsid w:val="002964A5"/>
    <w:rsid w:val="002A0A18"/>
    <w:rsid w:val="002A0FC9"/>
    <w:rsid w:val="002A2A27"/>
    <w:rsid w:val="002B2D67"/>
    <w:rsid w:val="002C3E30"/>
    <w:rsid w:val="002C5D1B"/>
    <w:rsid w:val="002C7828"/>
    <w:rsid w:val="002C7C5A"/>
    <w:rsid w:val="002C7CE7"/>
    <w:rsid w:val="002D5B8A"/>
    <w:rsid w:val="002D606A"/>
    <w:rsid w:val="002E3E12"/>
    <w:rsid w:val="002E5ECA"/>
    <w:rsid w:val="002F0971"/>
    <w:rsid w:val="003075CA"/>
    <w:rsid w:val="00323BAF"/>
    <w:rsid w:val="00324AAD"/>
    <w:rsid w:val="00333131"/>
    <w:rsid w:val="003341B8"/>
    <w:rsid w:val="003372BF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6B85"/>
    <w:rsid w:val="003679B5"/>
    <w:rsid w:val="003806E1"/>
    <w:rsid w:val="003A14CD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39E1"/>
    <w:rsid w:val="003F49D3"/>
    <w:rsid w:val="00405D76"/>
    <w:rsid w:val="00414517"/>
    <w:rsid w:val="004164ED"/>
    <w:rsid w:val="0042161F"/>
    <w:rsid w:val="00426218"/>
    <w:rsid w:val="004318C7"/>
    <w:rsid w:val="0043585E"/>
    <w:rsid w:val="00436AD6"/>
    <w:rsid w:val="00450A21"/>
    <w:rsid w:val="00453037"/>
    <w:rsid w:val="004662C2"/>
    <w:rsid w:val="004671D0"/>
    <w:rsid w:val="00467FEE"/>
    <w:rsid w:val="00471DBD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E6378"/>
    <w:rsid w:val="004E6BF3"/>
    <w:rsid w:val="004F426F"/>
    <w:rsid w:val="004F6CD3"/>
    <w:rsid w:val="005013E2"/>
    <w:rsid w:val="00502C98"/>
    <w:rsid w:val="005250F6"/>
    <w:rsid w:val="00530A49"/>
    <w:rsid w:val="00532F3D"/>
    <w:rsid w:val="00533EB9"/>
    <w:rsid w:val="00536B72"/>
    <w:rsid w:val="005620DD"/>
    <w:rsid w:val="00563549"/>
    <w:rsid w:val="00576C47"/>
    <w:rsid w:val="00576EC0"/>
    <w:rsid w:val="0058346F"/>
    <w:rsid w:val="005976E7"/>
    <w:rsid w:val="005A12E1"/>
    <w:rsid w:val="005A4B4E"/>
    <w:rsid w:val="005B2211"/>
    <w:rsid w:val="005B402D"/>
    <w:rsid w:val="005C23EC"/>
    <w:rsid w:val="005D2AE2"/>
    <w:rsid w:val="005E20A7"/>
    <w:rsid w:val="005E3403"/>
    <w:rsid w:val="006075EF"/>
    <w:rsid w:val="00624CDE"/>
    <w:rsid w:val="006254CC"/>
    <w:rsid w:val="00630381"/>
    <w:rsid w:val="00637494"/>
    <w:rsid w:val="00637B47"/>
    <w:rsid w:val="00640429"/>
    <w:rsid w:val="0065472F"/>
    <w:rsid w:val="00656530"/>
    <w:rsid w:val="00656C36"/>
    <w:rsid w:val="006577CD"/>
    <w:rsid w:val="00657AED"/>
    <w:rsid w:val="00660A65"/>
    <w:rsid w:val="00663268"/>
    <w:rsid w:val="00667C95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6F7D74"/>
    <w:rsid w:val="00700487"/>
    <w:rsid w:val="00704B23"/>
    <w:rsid w:val="00706197"/>
    <w:rsid w:val="007122B4"/>
    <w:rsid w:val="00713AA2"/>
    <w:rsid w:val="00717BFA"/>
    <w:rsid w:val="007209ED"/>
    <w:rsid w:val="00723AAB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19F9"/>
    <w:rsid w:val="00762B26"/>
    <w:rsid w:val="0077122B"/>
    <w:rsid w:val="0077312B"/>
    <w:rsid w:val="007740E0"/>
    <w:rsid w:val="007927E2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2E7F"/>
    <w:rsid w:val="007F393B"/>
    <w:rsid w:val="007F6B7E"/>
    <w:rsid w:val="00800123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2298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A1E7A"/>
    <w:rsid w:val="008A2BB0"/>
    <w:rsid w:val="008A7114"/>
    <w:rsid w:val="008B4A1F"/>
    <w:rsid w:val="008B5BEA"/>
    <w:rsid w:val="008D1A77"/>
    <w:rsid w:val="008D49B5"/>
    <w:rsid w:val="008D74A7"/>
    <w:rsid w:val="008D7937"/>
    <w:rsid w:val="008E4BB6"/>
    <w:rsid w:val="008E4DFC"/>
    <w:rsid w:val="008E51C6"/>
    <w:rsid w:val="008E5CBA"/>
    <w:rsid w:val="008E6270"/>
    <w:rsid w:val="008F2778"/>
    <w:rsid w:val="008F44F6"/>
    <w:rsid w:val="008F48E0"/>
    <w:rsid w:val="0091383B"/>
    <w:rsid w:val="00916D13"/>
    <w:rsid w:val="00921543"/>
    <w:rsid w:val="00924485"/>
    <w:rsid w:val="00926C0E"/>
    <w:rsid w:val="00930CE9"/>
    <w:rsid w:val="0094747F"/>
    <w:rsid w:val="00962A3E"/>
    <w:rsid w:val="00964CDE"/>
    <w:rsid w:val="009739F4"/>
    <w:rsid w:val="00975323"/>
    <w:rsid w:val="009909B6"/>
    <w:rsid w:val="00994E0F"/>
    <w:rsid w:val="009A162C"/>
    <w:rsid w:val="009A170E"/>
    <w:rsid w:val="009A64D0"/>
    <w:rsid w:val="009B0688"/>
    <w:rsid w:val="009B449A"/>
    <w:rsid w:val="009C1184"/>
    <w:rsid w:val="009C6E3E"/>
    <w:rsid w:val="009E08EF"/>
    <w:rsid w:val="009E64C2"/>
    <w:rsid w:val="009E6519"/>
    <w:rsid w:val="009F003A"/>
    <w:rsid w:val="009F2776"/>
    <w:rsid w:val="009F3B07"/>
    <w:rsid w:val="00A1304B"/>
    <w:rsid w:val="00A13B54"/>
    <w:rsid w:val="00A225CE"/>
    <w:rsid w:val="00A22F09"/>
    <w:rsid w:val="00A251A3"/>
    <w:rsid w:val="00A26CB8"/>
    <w:rsid w:val="00A32B38"/>
    <w:rsid w:val="00A343BA"/>
    <w:rsid w:val="00A352F6"/>
    <w:rsid w:val="00A372C9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66E5"/>
    <w:rsid w:val="00A97B4B"/>
    <w:rsid w:val="00AA5BBD"/>
    <w:rsid w:val="00AB18CF"/>
    <w:rsid w:val="00AB36EF"/>
    <w:rsid w:val="00AB4BB4"/>
    <w:rsid w:val="00AB549C"/>
    <w:rsid w:val="00AD46A4"/>
    <w:rsid w:val="00AD48B4"/>
    <w:rsid w:val="00AD5304"/>
    <w:rsid w:val="00AD6760"/>
    <w:rsid w:val="00AE0EFD"/>
    <w:rsid w:val="00B13421"/>
    <w:rsid w:val="00B33D7D"/>
    <w:rsid w:val="00B4650B"/>
    <w:rsid w:val="00B53C95"/>
    <w:rsid w:val="00B54B49"/>
    <w:rsid w:val="00B559AB"/>
    <w:rsid w:val="00B609FA"/>
    <w:rsid w:val="00B7109F"/>
    <w:rsid w:val="00B7391E"/>
    <w:rsid w:val="00B91DB1"/>
    <w:rsid w:val="00B95F96"/>
    <w:rsid w:val="00B96466"/>
    <w:rsid w:val="00B97DD5"/>
    <w:rsid w:val="00BA0EDC"/>
    <w:rsid w:val="00BA4A5B"/>
    <w:rsid w:val="00BB1F78"/>
    <w:rsid w:val="00BB50D8"/>
    <w:rsid w:val="00BC246B"/>
    <w:rsid w:val="00BC54CA"/>
    <w:rsid w:val="00BD7432"/>
    <w:rsid w:val="00BE0C98"/>
    <w:rsid w:val="00C016EB"/>
    <w:rsid w:val="00C036D6"/>
    <w:rsid w:val="00C116E4"/>
    <w:rsid w:val="00C1183D"/>
    <w:rsid w:val="00C14143"/>
    <w:rsid w:val="00C1599F"/>
    <w:rsid w:val="00C26673"/>
    <w:rsid w:val="00C30118"/>
    <w:rsid w:val="00C33B75"/>
    <w:rsid w:val="00C36E73"/>
    <w:rsid w:val="00C37AFA"/>
    <w:rsid w:val="00C424BD"/>
    <w:rsid w:val="00C51F85"/>
    <w:rsid w:val="00C62788"/>
    <w:rsid w:val="00C62D93"/>
    <w:rsid w:val="00C766FA"/>
    <w:rsid w:val="00C83775"/>
    <w:rsid w:val="00C85AC1"/>
    <w:rsid w:val="00CA4954"/>
    <w:rsid w:val="00CA7575"/>
    <w:rsid w:val="00CB5500"/>
    <w:rsid w:val="00CB5BBB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55BF"/>
    <w:rsid w:val="00D06BD1"/>
    <w:rsid w:val="00D14F4C"/>
    <w:rsid w:val="00D16BC3"/>
    <w:rsid w:val="00D16F17"/>
    <w:rsid w:val="00D25D2D"/>
    <w:rsid w:val="00D27462"/>
    <w:rsid w:val="00D27F89"/>
    <w:rsid w:val="00D31C96"/>
    <w:rsid w:val="00D32D27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A233B"/>
    <w:rsid w:val="00DA433D"/>
    <w:rsid w:val="00DA4FB6"/>
    <w:rsid w:val="00DB2E68"/>
    <w:rsid w:val="00DC2572"/>
    <w:rsid w:val="00DC450D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52FA"/>
    <w:rsid w:val="00E437C3"/>
    <w:rsid w:val="00E5213F"/>
    <w:rsid w:val="00E56AA2"/>
    <w:rsid w:val="00E6114C"/>
    <w:rsid w:val="00E70E1A"/>
    <w:rsid w:val="00E71898"/>
    <w:rsid w:val="00E80DB9"/>
    <w:rsid w:val="00E81DC4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0F4A"/>
    <w:rsid w:val="00EE1105"/>
    <w:rsid w:val="00EE1579"/>
    <w:rsid w:val="00EE5094"/>
    <w:rsid w:val="00EE528D"/>
    <w:rsid w:val="00EE58FA"/>
    <w:rsid w:val="00EE6443"/>
    <w:rsid w:val="00EE7EA1"/>
    <w:rsid w:val="00EF2DBE"/>
    <w:rsid w:val="00EF4811"/>
    <w:rsid w:val="00EF61F2"/>
    <w:rsid w:val="00EF6A46"/>
    <w:rsid w:val="00F00444"/>
    <w:rsid w:val="00F054FF"/>
    <w:rsid w:val="00F10B46"/>
    <w:rsid w:val="00F13103"/>
    <w:rsid w:val="00F15C49"/>
    <w:rsid w:val="00F232D5"/>
    <w:rsid w:val="00F27495"/>
    <w:rsid w:val="00F31C12"/>
    <w:rsid w:val="00F3479F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81788"/>
    <w:rsid w:val="00F90C98"/>
    <w:rsid w:val="00F95AD0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0F6D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AAB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locked/>
    <w:rsid w:val="004E6BF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95A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x.doi.org/10.24115/S2446-622020217Extra-C1154p.714-721" TargetMode="External"/><Relationship Id="rId18" Type="http://schemas.openxmlformats.org/officeDocument/2006/relationships/hyperlink" Target="http://dx.doi.org/10.24115/S2446-622020217Extra-C1154p.714-721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hutchinsweb.me.uk/IntroMT-TOC.htm" TargetMode="External"/><Relationship Id="rId17" Type="http://schemas.openxmlformats.org/officeDocument/2006/relationships/hyperlink" Target="https://learn.upit.ro/enrol/index.php?id=258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x.doi.org/10.24115/S2446-622020217Extra-C1154p.714-7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.upit.ro/enrol/index.php?id=25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earn.upit.ro/enrol/index.php?id=2583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echscience.com/cmc/v67n3/4162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F8338C-620A-4889-9969-AF37CBB352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x</cp:lastModifiedBy>
  <cp:revision>63</cp:revision>
  <dcterms:created xsi:type="dcterms:W3CDTF">2024-03-11T12:36:00Z</dcterms:created>
  <dcterms:modified xsi:type="dcterms:W3CDTF">2025-10-29T07:54:00Z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